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44b2" w14:textId="0984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цен на услуги, производимые и реализуемые субъектами государственной монополии в области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24 октября 2016 года № 221. Зарегистрирован Министерством юстиции Республики Казахстан 28 ноября 2016 года № 14464.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Об утверждении Правил регулирования цен на услуги, производимые и реализуемые субъектами государственной монополии в области связи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5 июля 2004 года "О связи"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цен на услуги, производимые и реализуемые субъектами государственной монополии в области связи.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средств массовой информации Министерства информации и коммуникации Республики Казахстан (Голобурда Д.В.) обеспечить: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дня его государственной регистрации в Министерстве юстиции Республики Казахстан;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информации и коммуникации Республики Казахстан и на интранет-портале государственных органов;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сведений об исполнении мероприятий, предусмотренных подпунктами 1), 2), 3) и 4) настоящего пункта.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коммуникации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1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коммуникаций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оборонной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аэрокосмической промышленности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 Атамкулов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октября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ноября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и коммуникации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24 октября 2016 года № 221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цен на услуги, производимые и реализуемые субъектами государственной монополии в области связи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регулирования цен на услуги, производимые и реализуемые субъектами государственной монополии в области связи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5 июля 2004 года "О связи" (далее – Закон) и определяют порядок регулирования цен на услуги, производимые и реализуемые </w:t>
      </w:r>
      <w:r>
        <w:rPr>
          <w:rFonts w:ascii="Times New Roman"/>
          <w:b w:val="false"/>
          <w:i w:val="false"/>
          <w:color w:val="000000"/>
          <w:sz w:val="28"/>
        </w:rPr>
        <w:t>субъектами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монополии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связи.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цен на услуги, производимые и реализуемые субъектами государственной монополии в области связи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 государственной монополии в области связи (далее – субъект) в случае необходимости изменения (повышении и (или) снижении) цен на услуги, в срок не менее чем за тридцать календарных дней о предстоящем изменении (повышении и (или) снижении) цен услуги, представляет в </w:t>
      </w:r>
      <w:r>
        <w:rPr>
          <w:rFonts w:ascii="Times New Roman"/>
          <w:b w:val="false"/>
          <w:i w:val="false"/>
          <w:color w:val="000000"/>
          <w:sz w:val="28"/>
        </w:rPr>
        <w:t>антимонопольный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 уведомление в письменной форме с обосновывающими материалами, подтверждающими причины изменения (повышения и (или) снижения).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ценообразования регулируется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товары, работы, услуги, производимые и реализуемые субъектом государственной монополии, утвержденными приказом Министра национальной экономики Республики Казахстан от 15 марта 2016 года № 134 (зарегистрированным в Реестре государственной регистрации нормативных правовых актов за № 13588).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Согласно подпункту 29)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года, антимонопольный орган проводит экспертизу цены на услуги, реализуемые субъектом в соответствии с законодательством Республики Казахстан.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цифрового развития, инноваций и аэрокосмической промышленности РК от 17.07.2021 </w:t>
      </w:r>
      <w:r>
        <w:rPr>
          <w:rFonts w:ascii="Times New Roman"/>
          <w:b w:val="false"/>
          <w:i w:val="false"/>
          <w:color w:val="000000"/>
          <w:sz w:val="28"/>
        </w:rPr>
        <w:t>№ 215/НҚ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 вместе с заключением антимонопольного органа представляет в ведомство уполномоченного органа в области связи заявку на изменение (повышении и (или) снижении) цен на услуги, с приложением следующих документов: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причины изменения (повышения и (или) снижения) (копии соответствующих договоров, подтверждающие изменение (повышение и (или) снижение) стоимости сырья, материалов, услуг);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цен по каждому виду деятельности;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бухгалтерский баланс;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прибылях и убытках;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по труду и заработной плате;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 производственно-финансовой деятельности;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и движение основных средств и нематериальных активов;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сводные данные о доходах и расходах, применяемые для расчета проекта цен с расшифровками по статьям затрат в целом по предприятию и отдельно по каждому виду деятельности;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применяемой системе оплаты труда;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применяемых нормах расхода сырья и материалов, нормативной численности работников;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учетная политика, в случае ее наличии;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инвестиционные программы (проекты), в случае их наличия;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годовая смета затрат, направленных на текущий и капитальный ремонт и другие ремонтно-восстановительные работы, не приводящие к росту стоимости основных средств;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годовая смета затрат, направленных на проведение капитальных ремонтных работ, приводящих к увеличению стоимости основных средств;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расчет амортизационных отчислений с указанием сроков эксплуатации основных средств;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документы, подтверждающие планируемый объем реализации – данные о проектной мощности и фактическом ее использовании, а также при снижении объемов производства (поставки) субъектами представляется обоснование;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расшифровка дебиторской и кредиторской задолженностей.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при рассмотрении проектов цен на услуги субъекта требуется дополнительная информация в отношении ценообразования на услуги, уполномоченный орган запрашивает у субъекта в письменном виде с установлением срока, но не менее пяти рабочих дней.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Ведомство уполномоченного органа в области связи в течение пятнадцати рабочих дней рассматривает заявку и согласовывает либо отклоняет ее с соответствующим письменным обоснованием.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регулирование деятельности субъекта государственной монополии в области связи осуществляется путем утверждения цен на услуги в области связи.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отклонения заявки, субъект дорабатывает ее и вносит в порядке,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