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57b6" w14:textId="2c55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функционирования государственной информационной системы разрешений и уведомлений</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29 октября 2016 года № 232. Зарегистрирован Министерством юстиции Республики Казахстан 6 декабря 2016 года № 14483.</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подпунктом 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разрешениях и уведомлениях"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функционирования государственной информационной системы разрешений и уведомлений.</w:t>
      </w:r>
    </w:p>
    <w:bookmarkEnd w:id="1"/>
    <w:bookmarkStart w:name="z5" w:id="2"/>
    <w:p>
      <w:pPr>
        <w:spacing w:after="0"/>
        <w:ind w:left="0"/>
        <w:jc w:val="both"/>
      </w:pPr>
      <w:r>
        <w:rPr>
          <w:rFonts w:ascii="Times New Roman"/>
          <w:b w:val="false"/>
          <w:i w:val="false"/>
          <w:color w:val="000000"/>
          <w:sz w:val="28"/>
        </w:rPr>
        <w:t>
      2. Департаменту развития государственных услуг Министерства информации и коммуникаций Республики Казахстан (Хатиев 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на официальное опубликование в периодические печатные издания и информационно-правовую систему "Әділет" в течение десяти календарных дней после дня его государственной регистрации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3)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информации и коммуникаций Республики Казахстан;</w:t>
      </w:r>
    </w:p>
    <w:bookmarkEnd w:id="6"/>
    <w:bookmarkStart w:name="z10" w:id="7"/>
    <w:p>
      <w:pPr>
        <w:spacing w:after="0"/>
        <w:ind w:left="0"/>
        <w:jc w:val="both"/>
      </w:pPr>
      <w:r>
        <w:rPr>
          <w:rFonts w:ascii="Times New Roman"/>
          <w:b w:val="false"/>
          <w:i w:val="false"/>
          <w:color w:val="000000"/>
          <w:sz w:val="28"/>
        </w:rPr>
        <w:t>
      5)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 в течение десяти рабочих дней после государственной регистрации настоящего приказа в Министерстве юстиции Республики Казахстан.</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Министр</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информации и коммуникаций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Д.Абаев</w:t>
            </w:r>
          </w:p>
        </w:tc>
      </w:tr>
    </w:tbl>
    <w:p>
      <w:pPr>
        <w:spacing w:after="0"/>
        <w:ind w:left="0"/>
        <w:jc w:val="left"/>
      </w:pP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"СОГЛАСОВАН"   </w:t>
      </w:r>
    </w:p>
    <w:bookmarkEnd w:id="11"/>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__________________К. Бишимбаев   </w:t>
      </w:r>
    </w:p>
    <w:p>
      <w:pPr>
        <w:spacing w:after="0"/>
        <w:ind w:left="0"/>
        <w:jc w:val="both"/>
      </w:pPr>
      <w:r>
        <w:rPr>
          <w:rFonts w:ascii="Times New Roman"/>
          <w:b w:val="false"/>
          <w:i w:val="false"/>
          <w:color w:val="000000"/>
          <w:sz w:val="28"/>
        </w:rPr>
        <w:t>
      7 ноября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Утверждены   </w:t>
      </w:r>
    </w:p>
    <w:bookmarkEnd w:id="12"/>
    <w:p>
      <w:pPr>
        <w:spacing w:after="0"/>
        <w:ind w:left="0"/>
        <w:jc w:val="both"/>
      </w:pPr>
      <w:r>
        <w:rPr>
          <w:rFonts w:ascii="Times New Roman"/>
          <w:b w:val="false"/>
          <w:i w:val="false"/>
          <w:color w:val="000000"/>
          <w:sz w:val="28"/>
        </w:rPr>
        <w:t xml:space="preserve">
      приказом Министра   </w:t>
      </w:r>
    </w:p>
    <w:p>
      <w:pPr>
        <w:spacing w:after="0"/>
        <w:ind w:left="0"/>
        <w:jc w:val="both"/>
      </w:pPr>
      <w:r>
        <w:rPr>
          <w:rFonts w:ascii="Times New Roman"/>
          <w:b w:val="false"/>
          <w:i w:val="false"/>
          <w:color w:val="000000"/>
          <w:sz w:val="28"/>
        </w:rPr>
        <w:t xml:space="preserve">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октября 2016 года № 232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Правила функционирования государственной информационной системы разрешений и уведомлений</w:t>
      </w:r>
      <w:r>
        <w:br/>
      </w:r>
      <w:r>
        <w:rPr>
          <w:rFonts w:ascii="Times New Roman"/>
          <w:b/>
          <w:i w:val="false"/>
          <w:color w:val="000000"/>
        </w:rPr>
        <w:t>Глава 1. Общие положения</w:t>
      </w:r>
    </w:p>
    <w:bookmarkEnd w:id="13"/>
    <w:bookmarkStart w:name="z18" w:id="14"/>
    <w:p>
      <w:pPr>
        <w:spacing w:after="0"/>
        <w:ind w:left="0"/>
        <w:jc w:val="both"/>
      </w:pPr>
      <w:r>
        <w:rPr>
          <w:rFonts w:ascii="Times New Roman"/>
          <w:b w:val="false"/>
          <w:i w:val="false"/>
          <w:color w:val="000000"/>
          <w:sz w:val="28"/>
        </w:rPr>
        <w:t xml:space="preserve">
      1. Настоящие Правила функционирования государственной информационной системы разрешений и уведомлений (далее – Правила) разработаны в соответствии с подпунктом 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разрешениях и уведомлениях" (далее – Закон) и определяют порядок функционирования государственной информационной системы разрешений и уведомлений.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2. Правила содержат исчерпывающий состав функций государственной информационной системы разрешений и уведомлений в части автоматизации процессов </w:t>
      </w:r>
      <w:r>
        <w:rPr>
          <w:rFonts w:ascii="Times New Roman"/>
          <w:b w:val="false"/>
          <w:i w:val="false"/>
          <w:color w:val="000000"/>
          <w:sz w:val="28"/>
        </w:rPr>
        <w:t>лицензирования</w:t>
      </w:r>
      <w:r>
        <w:rPr>
          <w:rFonts w:ascii="Times New Roman"/>
          <w:b w:val="false"/>
          <w:i w:val="false"/>
          <w:color w:val="000000"/>
          <w:sz w:val="28"/>
        </w:rPr>
        <w:t xml:space="preserve">, </w:t>
      </w:r>
      <w:r>
        <w:rPr>
          <w:rFonts w:ascii="Times New Roman"/>
          <w:b w:val="false"/>
          <w:i w:val="false"/>
          <w:color w:val="000000"/>
          <w:sz w:val="28"/>
        </w:rPr>
        <w:t>разрешительной процедуры</w:t>
      </w:r>
      <w:r>
        <w:rPr>
          <w:rFonts w:ascii="Times New Roman"/>
          <w:b w:val="false"/>
          <w:i w:val="false"/>
          <w:color w:val="000000"/>
          <w:sz w:val="28"/>
        </w:rPr>
        <w:t xml:space="preserve"> и </w:t>
      </w:r>
      <w:r>
        <w:rPr>
          <w:rFonts w:ascii="Times New Roman"/>
          <w:b w:val="false"/>
          <w:i w:val="false"/>
          <w:color w:val="000000"/>
          <w:sz w:val="28"/>
        </w:rPr>
        <w:t>уведомительного порядка</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Основные понятия, используемые в настоящих Правилах:</w:t>
      </w:r>
    </w:p>
    <w:bookmarkEnd w:id="16"/>
    <w:bookmarkStart w:name="z198" w:id="1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7"/>
    <w:bookmarkStart w:name="z199" w:id="18"/>
    <w:p>
      <w:pPr>
        <w:spacing w:after="0"/>
        <w:ind w:left="0"/>
        <w:jc w:val="both"/>
      </w:pPr>
      <w:r>
        <w:rPr>
          <w:rFonts w:ascii="Times New Roman"/>
          <w:b w:val="false"/>
          <w:i w:val="false"/>
          <w:color w:val="000000"/>
          <w:sz w:val="28"/>
        </w:rPr>
        <w:t>
      2)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18"/>
    <w:bookmarkStart w:name="z200" w:id="19"/>
    <w:p>
      <w:pPr>
        <w:spacing w:after="0"/>
        <w:ind w:left="0"/>
        <w:jc w:val="both"/>
      </w:pPr>
      <w:r>
        <w:rPr>
          <w:rFonts w:ascii="Times New Roman"/>
          <w:b w:val="false"/>
          <w:i w:val="false"/>
          <w:color w:val="000000"/>
          <w:sz w:val="28"/>
        </w:rPr>
        <w:t>
      3) номер и код административного документа (далее – НИКАД) – номер, присваиваемый электронному документу государственной информационной системой разрешений и уведомлений;</w:t>
      </w:r>
    </w:p>
    <w:bookmarkEnd w:id="19"/>
    <w:bookmarkStart w:name="z201" w:id="20"/>
    <w:p>
      <w:pPr>
        <w:spacing w:after="0"/>
        <w:ind w:left="0"/>
        <w:jc w:val="both"/>
      </w:pPr>
      <w:r>
        <w:rPr>
          <w:rFonts w:ascii="Times New Roman"/>
          <w:b w:val="false"/>
          <w:i w:val="false"/>
          <w:color w:val="000000"/>
          <w:sz w:val="28"/>
        </w:rPr>
        <w:t>
      4) внешний портал Системы – веб–портал Системы, предоставляющий физическим и юридическим лицам единую точку доступа к услугам в части лицензирования, разрешительной процедуры и уведомительного порядка посредством сети Интернет;</w:t>
      </w:r>
    </w:p>
    <w:bookmarkEnd w:id="20"/>
    <w:bookmarkStart w:name="z202" w:id="21"/>
    <w:p>
      <w:pPr>
        <w:spacing w:after="0"/>
        <w:ind w:left="0"/>
        <w:jc w:val="both"/>
      </w:pPr>
      <w:r>
        <w:rPr>
          <w:rFonts w:ascii="Times New Roman"/>
          <w:b w:val="false"/>
          <w:i w:val="false"/>
          <w:color w:val="000000"/>
          <w:sz w:val="28"/>
        </w:rPr>
        <w:t>
      5) регистрация на внешнем портале Системы – допуск субъекта, его должностных лиц и заинтересованных лиц к участию в осуществлении процессов лицензирования, разрешительной процедуры и уведомительного порядка на внешнем портале Системы;</w:t>
      </w:r>
    </w:p>
    <w:bookmarkEnd w:id="21"/>
    <w:bookmarkStart w:name="z203" w:id="22"/>
    <w:p>
      <w:pPr>
        <w:spacing w:after="0"/>
        <w:ind w:left="0"/>
        <w:jc w:val="both"/>
      </w:pPr>
      <w:r>
        <w:rPr>
          <w:rFonts w:ascii="Times New Roman"/>
          <w:b w:val="false"/>
          <w:i w:val="false"/>
          <w:color w:val="000000"/>
          <w:sz w:val="28"/>
        </w:rPr>
        <w:t>
      6) авторизованный пользователь внешнего портала Системы – физическое или юридическое лицо либо их представитель, прошедший регистрацию и авторизацию на внешнем портале Системы, использующий объекты информатизации для выполнения конкретной функции и (или) задачи;</w:t>
      </w:r>
    </w:p>
    <w:bookmarkEnd w:id="22"/>
    <w:bookmarkStart w:name="z204" w:id="23"/>
    <w:p>
      <w:pPr>
        <w:spacing w:after="0"/>
        <w:ind w:left="0"/>
        <w:jc w:val="both"/>
      </w:pPr>
      <w:r>
        <w:rPr>
          <w:rFonts w:ascii="Times New Roman"/>
          <w:b w:val="false"/>
          <w:i w:val="false"/>
          <w:color w:val="000000"/>
          <w:sz w:val="28"/>
        </w:rPr>
        <w:t>
      7) внутренний портал Системы – веб-портал Системы, обеспечивающий процессы лицензирования, разрешительного и уведомительного порядков со стороны разрешительных органов и государственных органов, ведущих реестр субъектов, подавших уведомление, посредством Единой транспортной среды государственных органов;</w:t>
      </w:r>
    </w:p>
    <w:bookmarkEnd w:id="23"/>
    <w:bookmarkStart w:name="z205" w:id="24"/>
    <w:p>
      <w:pPr>
        <w:spacing w:after="0"/>
        <w:ind w:left="0"/>
        <w:jc w:val="both"/>
      </w:pPr>
      <w:r>
        <w:rPr>
          <w:rFonts w:ascii="Times New Roman"/>
          <w:b w:val="false"/>
          <w:i w:val="false"/>
          <w:color w:val="000000"/>
          <w:sz w:val="28"/>
        </w:rPr>
        <w:t>
      8) регистрация на внутреннем портале Системы – допуск уполномоченного лица разрешительного органа к участию в осуществлении процессов лицензирования, разрешительной процедуры и уведомительного порядка на внутреннем портале Системы;</w:t>
      </w:r>
    </w:p>
    <w:bookmarkEnd w:id="24"/>
    <w:bookmarkStart w:name="z206" w:id="25"/>
    <w:p>
      <w:pPr>
        <w:spacing w:after="0"/>
        <w:ind w:left="0"/>
        <w:jc w:val="both"/>
      </w:pPr>
      <w:r>
        <w:rPr>
          <w:rFonts w:ascii="Times New Roman"/>
          <w:b w:val="false"/>
          <w:i w:val="false"/>
          <w:color w:val="000000"/>
          <w:sz w:val="28"/>
        </w:rPr>
        <w:t>
      9) транспортная подпись – электронная цифровая подпись,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w:t>
      </w:r>
    </w:p>
    <w:bookmarkEnd w:id="25"/>
    <w:bookmarkStart w:name="z207" w:id="26"/>
    <w:p>
      <w:pPr>
        <w:spacing w:after="0"/>
        <w:ind w:left="0"/>
        <w:jc w:val="both"/>
      </w:pPr>
      <w:r>
        <w:rPr>
          <w:rFonts w:ascii="Times New Roman"/>
          <w:b w:val="false"/>
          <w:i w:val="false"/>
          <w:color w:val="000000"/>
          <w:sz w:val="28"/>
        </w:rPr>
        <w:t>
      10) разрешение, выдаваемое на бумажном носителе – разрешение, оформленное в Системе, распечатанное на бумажном носителе либо на нумерованном бланке строгой отчетности;</w:t>
      </w:r>
    </w:p>
    <w:bookmarkEnd w:id="26"/>
    <w:bookmarkStart w:name="z208" w:id="27"/>
    <w:p>
      <w:pPr>
        <w:spacing w:after="0"/>
        <w:ind w:left="0"/>
        <w:jc w:val="both"/>
      </w:pPr>
      <w:r>
        <w:rPr>
          <w:rFonts w:ascii="Times New Roman"/>
          <w:b w:val="false"/>
          <w:i w:val="false"/>
          <w:color w:val="000000"/>
          <w:sz w:val="28"/>
        </w:rPr>
        <w:t>
      11)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bookmarkEnd w:id="27"/>
    <w:bookmarkStart w:name="z209" w:id="28"/>
    <w:p>
      <w:pPr>
        <w:spacing w:after="0"/>
        <w:ind w:left="0"/>
        <w:jc w:val="both"/>
      </w:pPr>
      <w:r>
        <w:rPr>
          <w:rFonts w:ascii="Times New Roman"/>
          <w:b w:val="false"/>
          <w:i w:val="false"/>
          <w:color w:val="000000"/>
          <w:sz w:val="28"/>
        </w:rPr>
        <w:t>
      12)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p>
    <w:bookmarkEnd w:id="28"/>
    <w:bookmarkStart w:name="z210" w:id="29"/>
    <w:p>
      <w:pPr>
        <w:spacing w:after="0"/>
        <w:ind w:left="0"/>
        <w:jc w:val="both"/>
      </w:pPr>
      <w:r>
        <w:rPr>
          <w:rFonts w:ascii="Times New Roman"/>
          <w:b w:val="false"/>
          <w:i w:val="false"/>
          <w:color w:val="000000"/>
          <w:sz w:val="28"/>
        </w:rPr>
        <w:t>
      13) государственная информационная система разрешений и уведомлений (далее – Система)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bookmarkEnd w:id="29"/>
    <w:bookmarkStart w:name="z211" w:id="30"/>
    <w:p>
      <w:pPr>
        <w:spacing w:after="0"/>
        <w:ind w:left="0"/>
        <w:jc w:val="both"/>
      </w:pPr>
      <w:r>
        <w:rPr>
          <w:rFonts w:ascii="Times New Roman"/>
          <w:b w:val="false"/>
          <w:i w:val="false"/>
          <w:color w:val="000000"/>
          <w:sz w:val="28"/>
        </w:rPr>
        <w:t>
      14) государственный электронный реестр разрешений и уведомлений – компонент государственной информационной системы разрешений и уведомлений, содержащий сведения о выданных, переоформленных, приостановленных, аннулированных, продленных, возобновленных и прекративших действие разрешениях и их дубликатах, а также о полученных уведомлениях;</w:t>
      </w:r>
    </w:p>
    <w:bookmarkEnd w:id="30"/>
    <w:bookmarkStart w:name="z212" w:id="31"/>
    <w:p>
      <w:pPr>
        <w:spacing w:after="0"/>
        <w:ind w:left="0"/>
        <w:jc w:val="both"/>
      </w:pPr>
      <w:r>
        <w:rPr>
          <w:rFonts w:ascii="Times New Roman"/>
          <w:b w:val="false"/>
          <w:i w:val="false"/>
          <w:color w:val="000000"/>
          <w:sz w:val="28"/>
        </w:rPr>
        <w:t>
      15) перечень разрешений (далее - перечень) – перечень разрешений,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 утвержденный уполномоченным органом в сфере информатизации;</w:t>
      </w:r>
    </w:p>
    <w:bookmarkEnd w:id="31"/>
    <w:bookmarkStart w:name="z213" w:id="32"/>
    <w:p>
      <w:pPr>
        <w:spacing w:after="0"/>
        <w:ind w:left="0"/>
        <w:jc w:val="both"/>
      </w:pPr>
      <w:r>
        <w:rPr>
          <w:rFonts w:ascii="Times New Roman"/>
          <w:b w:val="false"/>
          <w:i w:val="false"/>
          <w:color w:val="000000"/>
          <w:sz w:val="28"/>
        </w:rPr>
        <w:t>
      16) реестр разрешений – раздел государственного электронного реестра разрешений и уведомлений, содержащая сведения о разрешениях первой и второй категории, их статусах и истории действий над данными документами;</w:t>
      </w:r>
    </w:p>
    <w:bookmarkEnd w:id="32"/>
    <w:bookmarkStart w:name="z214" w:id="33"/>
    <w:p>
      <w:pPr>
        <w:spacing w:after="0"/>
        <w:ind w:left="0"/>
        <w:jc w:val="both"/>
      </w:pPr>
      <w:r>
        <w:rPr>
          <w:rFonts w:ascii="Times New Roman"/>
          <w:b w:val="false"/>
          <w:i w:val="false"/>
          <w:color w:val="000000"/>
          <w:sz w:val="28"/>
        </w:rPr>
        <w:t>
      17) электронная форма разрешения (электронное разрешение)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bookmarkEnd w:id="33"/>
    <w:bookmarkStart w:name="z215" w:id="34"/>
    <w:p>
      <w:pPr>
        <w:spacing w:after="0"/>
        <w:ind w:left="0"/>
        <w:jc w:val="both"/>
      </w:pPr>
      <w:r>
        <w:rPr>
          <w:rFonts w:ascii="Times New Roman"/>
          <w:b w:val="false"/>
          <w:i w:val="false"/>
          <w:color w:val="000000"/>
          <w:sz w:val="28"/>
        </w:rPr>
        <w:t>
      18) исторические данные – информация о разрешениях и уведомлениях, выданных или направленных в период временного или постоянного отсутствия у разрешительных и государственных органов, осуществляющих прием уведомлений, возможности ведения государственного электронного реестра разрешений и уведомлений;</w:t>
      </w:r>
    </w:p>
    <w:bookmarkEnd w:id="34"/>
    <w:bookmarkStart w:name="z216" w:id="35"/>
    <w:p>
      <w:pPr>
        <w:spacing w:after="0"/>
        <w:ind w:left="0"/>
        <w:jc w:val="both"/>
      </w:pPr>
      <w:r>
        <w:rPr>
          <w:rFonts w:ascii="Times New Roman"/>
          <w:b w:val="false"/>
          <w:i w:val="false"/>
          <w:color w:val="000000"/>
          <w:sz w:val="28"/>
        </w:rPr>
        <w:t>
      19) конвертация исторических данных – процесс подтверждения разрешения в электронном формате электронно–цифровой подписью руководителя уполномоченного органа, выдавшего разрешение в период временного или постоянного отсутствия возможности ведения разрешительным органом государственного электронного реестра разрешений и уведомлений (присвоение матричного кода);</w:t>
      </w:r>
    </w:p>
    <w:bookmarkEnd w:id="35"/>
    <w:bookmarkStart w:name="z217" w:id="36"/>
    <w:p>
      <w:pPr>
        <w:spacing w:after="0"/>
        <w:ind w:left="0"/>
        <w:jc w:val="both"/>
      </w:pPr>
      <w:r>
        <w:rPr>
          <w:rFonts w:ascii="Times New Roman"/>
          <w:b w:val="false"/>
          <w:i w:val="false"/>
          <w:color w:val="000000"/>
          <w:sz w:val="28"/>
        </w:rPr>
        <w:t>
      20) восстановление исторических данных – процесс наполнения реестра разрешений историческими данными в период временного или постоянного отсутствия возможности ведения разрешительным органом государственного электронного реестра разрешений и уведомлений;</w:t>
      </w:r>
    </w:p>
    <w:bookmarkEnd w:id="36"/>
    <w:bookmarkStart w:name="z218" w:id="37"/>
    <w:p>
      <w:pPr>
        <w:spacing w:after="0"/>
        <w:ind w:left="0"/>
        <w:jc w:val="both"/>
      </w:pPr>
      <w:r>
        <w:rPr>
          <w:rFonts w:ascii="Times New Roman"/>
          <w:b w:val="false"/>
          <w:i w:val="false"/>
          <w:color w:val="000000"/>
          <w:sz w:val="28"/>
        </w:rPr>
        <w:t>
      21) уведомление – документ, составленный заявителем по утвержденной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форме, информирующий о начале или прекращении осуществления деятельности или действия;</w:t>
      </w:r>
    </w:p>
    <w:bookmarkEnd w:id="37"/>
    <w:bookmarkStart w:name="z219" w:id="38"/>
    <w:p>
      <w:pPr>
        <w:spacing w:after="0"/>
        <w:ind w:left="0"/>
        <w:jc w:val="both"/>
      </w:pPr>
      <w:r>
        <w:rPr>
          <w:rFonts w:ascii="Times New Roman"/>
          <w:b w:val="false"/>
          <w:i w:val="false"/>
          <w:color w:val="000000"/>
          <w:sz w:val="28"/>
        </w:rPr>
        <w:t>
      22) субъект, подавший уведомление – физическое или юридическое лицо, осуществившее уведомление о начале и прекращении деятельности или действия;</w:t>
      </w:r>
    </w:p>
    <w:bookmarkEnd w:id="38"/>
    <w:bookmarkStart w:name="z220" w:id="39"/>
    <w:p>
      <w:pPr>
        <w:spacing w:after="0"/>
        <w:ind w:left="0"/>
        <w:jc w:val="both"/>
      </w:pPr>
      <w:r>
        <w:rPr>
          <w:rFonts w:ascii="Times New Roman"/>
          <w:b w:val="false"/>
          <w:i w:val="false"/>
          <w:color w:val="000000"/>
          <w:sz w:val="28"/>
        </w:rPr>
        <w:t>
      23) реестр субъектов, подавших уведомление – раздел государственного электронного реестра разрешений и уведомлений, содержащая сведения о субъектах, подавших уведомление о начале или прекращении осуществления деятельности или определенных действий;</w:t>
      </w:r>
    </w:p>
    <w:bookmarkEnd w:id="39"/>
    <w:bookmarkStart w:name="z221" w:id="40"/>
    <w:p>
      <w:pPr>
        <w:spacing w:after="0"/>
        <w:ind w:left="0"/>
        <w:jc w:val="both"/>
      </w:pPr>
      <w:r>
        <w:rPr>
          <w:rFonts w:ascii="Times New Roman"/>
          <w:b w:val="false"/>
          <w:i w:val="false"/>
          <w:color w:val="000000"/>
          <w:sz w:val="28"/>
        </w:rPr>
        <w:t>
      24)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40"/>
    <w:bookmarkStart w:name="z222" w:id="41"/>
    <w:p>
      <w:pPr>
        <w:spacing w:after="0"/>
        <w:ind w:left="0"/>
        <w:jc w:val="both"/>
      </w:pPr>
      <w:r>
        <w:rPr>
          <w:rFonts w:ascii="Times New Roman"/>
          <w:b w:val="false"/>
          <w:i w:val="false"/>
          <w:color w:val="000000"/>
          <w:sz w:val="28"/>
        </w:rPr>
        <w:t>
      25) матричный код электронного документа (далее – матричный код) – графическая информация об электронном документе в формате eXtensible Markup Language (далее – XML), наносимая на форму представления документа, представляющая возможность считывания ее техническими средствами;</w:t>
      </w:r>
    </w:p>
    <w:bookmarkEnd w:id="41"/>
    <w:bookmarkStart w:name="z223" w:id="42"/>
    <w:p>
      <w:pPr>
        <w:spacing w:after="0"/>
        <w:ind w:left="0"/>
        <w:jc w:val="both"/>
      </w:pPr>
      <w:r>
        <w:rPr>
          <w:rFonts w:ascii="Times New Roman"/>
          <w:b w:val="false"/>
          <w:i w:val="false"/>
          <w:color w:val="000000"/>
          <w:sz w:val="28"/>
        </w:rPr>
        <w:t>
      26)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42"/>
    <w:bookmarkStart w:name="z224" w:id="43"/>
    <w:p>
      <w:pPr>
        <w:spacing w:after="0"/>
        <w:ind w:left="0"/>
        <w:jc w:val="both"/>
      </w:pPr>
      <w:r>
        <w:rPr>
          <w:rFonts w:ascii="Times New Roman"/>
          <w:b w:val="false"/>
          <w:i w:val="false"/>
          <w:color w:val="000000"/>
          <w:sz w:val="28"/>
        </w:rPr>
        <w:t>
      27)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3"/>
    <w:bookmarkStart w:name="z225" w:id="44"/>
    <w:p>
      <w:pPr>
        <w:spacing w:after="0"/>
        <w:ind w:left="0"/>
        <w:jc w:val="both"/>
      </w:pPr>
      <w:r>
        <w:rPr>
          <w:rFonts w:ascii="Times New Roman"/>
          <w:b w:val="false"/>
          <w:i w:val="false"/>
          <w:color w:val="000000"/>
          <w:sz w:val="28"/>
        </w:rPr>
        <w:t>
      28) перевод в электронный формат – процесс восстановления и (или) конвертации исторических данных в формате XML ранее выданных разрешений на бумажном носителе;</w:t>
      </w:r>
    </w:p>
    <w:bookmarkEnd w:id="44"/>
    <w:bookmarkStart w:name="z226" w:id="45"/>
    <w:p>
      <w:pPr>
        <w:spacing w:after="0"/>
        <w:ind w:left="0"/>
        <w:jc w:val="both"/>
      </w:pPr>
      <w:r>
        <w:rPr>
          <w:rFonts w:ascii="Times New Roman"/>
          <w:b w:val="false"/>
          <w:i w:val="false"/>
          <w:color w:val="000000"/>
          <w:sz w:val="28"/>
        </w:rPr>
        <w:t>
      29)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bookmarkStart w:name="z227" w:id="46"/>
    <w:p>
      <w:pPr>
        <w:spacing w:after="0"/>
        <w:ind w:left="0"/>
        <w:jc w:val="both"/>
      </w:pPr>
      <w:r>
        <w:rPr>
          <w:rFonts w:ascii="Times New Roman"/>
          <w:b w:val="false"/>
          <w:i w:val="false"/>
          <w:color w:val="000000"/>
          <w:sz w:val="28"/>
        </w:rPr>
        <w:t>
      30) формат XML – расширяемый язык разметки текста (набор символов или последовательностей, вставляемых в текст для передачи информации о его вводе или строении).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26.02.2024 </w:t>
      </w:r>
      <w:r>
        <w:rPr>
          <w:rFonts w:ascii="Times New Roman"/>
          <w:b w:val="false"/>
          <w:i w:val="false"/>
          <w:color w:val="000000"/>
          <w:sz w:val="28"/>
        </w:rPr>
        <w:t>№ 93/НҚ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left"/>
      </w:pPr>
      <w:r>
        <w:rPr>
          <w:rFonts w:ascii="Times New Roman"/>
          <w:b/>
          <w:i w:val="false"/>
          <w:color w:val="000000"/>
        </w:rPr>
        <w:t xml:space="preserve"> Глава 2. Порядок функционирования Системы</w:t>
      </w:r>
      <w:r>
        <w:br/>
      </w:r>
      <w:r>
        <w:rPr>
          <w:rFonts w:ascii="Times New Roman"/>
          <w:b/>
          <w:i w:val="false"/>
          <w:color w:val="000000"/>
        </w:rPr>
        <w:t>Параграф 1. Общие положения функционирования Системы</w:t>
      </w:r>
    </w:p>
    <w:bookmarkEnd w:id="47"/>
    <w:bookmarkStart w:name="z51" w:id="48"/>
    <w:p>
      <w:pPr>
        <w:spacing w:after="0"/>
        <w:ind w:left="0"/>
        <w:jc w:val="both"/>
      </w:pPr>
      <w:r>
        <w:rPr>
          <w:rFonts w:ascii="Times New Roman"/>
          <w:b w:val="false"/>
          <w:i w:val="false"/>
          <w:color w:val="000000"/>
          <w:sz w:val="28"/>
        </w:rPr>
        <w:t>
      4. Функциональными задачами Системы являются автоматизация следующих процессов:</w:t>
      </w:r>
    </w:p>
    <w:bookmarkEnd w:id="48"/>
    <w:bookmarkStart w:name="z228" w:id="49"/>
    <w:p>
      <w:pPr>
        <w:spacing w:after="0"/>
        <w:ind w:left="0"/>
        <w:jc w:val="both"/>
      </w:pPr>
      <w:r>
        <w:rPr>
          <w:rFonts w:ascii="Times New Roman"/>
          <w:b w:val="false"/>
          <w:i w:val="false"/>
          <w:color w:val="000000"/>
          <w:sz w:val="28"/>
        </w:rPr>
        <w:t>
      1) подача и рассмотрение заявлений в ходе лицензирования, разрешительной процедуры;</w:t>
      </w:r>
    </w:p>
    <w:bookmarkEnd w:id="49"/>
    <w:bookmarkStart w:name="z229" w:id="50"/>
    <w:p>
      <w:pPr>
        <w:spacing w:after="0"/>
        <w:ind w:left="0"/>
        <w:jc w:val="both"/>
      </w:pPr>
      <w:r>
        <w:rPr>
          <w:rFonts w:ascii="Times New Roman"/>
          <w:b w:val="false"/>
          <w:i w:val="false"/>
          <w:color w:val="000000"/>
          <w:sz w:val="28"/>
        </w:rPr>
        <w:t>
      2) формирование реестра разрешений;</w:t>
      </w:r>
    </w:p>
    <w:bookmarkEnd w:id="50"/>
    <w:bookmarkStart w:name="z230" w:id="51"/>
    <w:p>
      <w:pPr>
        <w:spacing w:after="0"/>
        <w:ind w:left="0"/>
        <w:jc w:val="both"/>
      </w:pPr>
      <w:r>
        <w:rPr>
          <w:rFonts w:ascii="Times New Roman"/>
          <w:b w:val="false"/>
          <w:i w:val="false"/>
          <w:color w:val="000000"/>
          <w:sz w:val="28"/>
        </w:rPr>
        <w:t>
      3) формирование реестра субъектов, подавших уведомление;</w:t>
      </w:r>
    </w:p>
    <w:bookmarkEnd w:id="51"/>
    <w:bookmarkStart w:name="z231" w:id="52"/>
    <w:p>
      <w:pPr>
        <w:spacing w:after="0"/>
        <w:ind w:left="0"/>
        <w:jc w:val="both"/>
      </w:pPr>
      <w:r>
        <w:rPr>
          <w:rFonts w:ascii="Times New Roman"/>
          <w:b w:val="false"/>
          <w:i w:val="false"/>
          <w:color w:val="000000"/>
          <w:sz w:val="28"/>
        </w:rPr>
        <w:t>
      4) формирование реестра саморегулируемых организаций.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5. Процесс подачи и рассмотрения заявлений в ходе лицензирования, разрешительной процедуры состоит из следующих операций:</w:t>
      </w:r>
    </w:p>
    <w:bookmarkEnd w:id="53"/>
    <w:bookmarkStart w:name="z56" w:id="54"/>
    <w:p>
      <w:pPr>
        <w:spacing w:after="0"/>
        <w:ind w:left="0"/>
        <w:jc w:val="both"/>
      </w:pPr>
      <w:r>
        <w:rPr>
          <w:rFonts w:ascii="Times New Roman"/>
          <w:b w:val="false"/>
          <w:i w:val="false"/>
          <w:color w:val="000000"/>
          <w:sz w:val="28"/>
        </w:rPr>
        <w:t>
      1) подачи заявлений в электронном виде, либо внесения в Систему сведений по заявлениям, поступившим на бумажных носителях;</w:t>
      </w:r>
    </w:p>
    <w:bookmarkEnd w:id="54"/>
    <w:bookmarkStart w:name="z57" w:id="55"/>
    <w:p>
      <w:pPr>
        <w:spacing w:after="0"/>
        <w:ind w:left="0"/>
        <w:jc w:val="both"/>
      </w:pPr>
      <w:r>
        <w:rPr>
          <w:rFonts w:ascii="Times New Roman"/>
          <w:b w:val="false"/>
          <w:i w:val="false"/>
          <w:color w:val="000000"/>
          <w:sz w:val="28"/>
        </w:rPr>
        <w:t>
      2) рассмотрения заявлений;</w:t>
      </w:r>
    </w:p>
    <w:bookmarkEnd w:id="55"/>
    <w:bookmarkStart w:name="z58" w:id="56"/>
    <w:p>
      <w:pPr>
        <w:spacing w:after="0"/>
        <w:ind w:left="0"/>
        <w:jc w:val="both"/>
      </w:pPr>
      <w:r>
        <w:rPr>
          <w:rFonts w:ascii="Times New Roman"/>
          <w:b w:val="false"/>
          <w:i w:val="false"/>
          <w:color w:val="000000"/>
          <w:sz w:val="28"/>
        </w:rPr>
        <w:t>
      3) предоставления заявителям результатов рассмотрения заявлений.</w:t>
      </w:r>
    </w:p>
    <w:bookmarkEnd w:id="56"/>
    <w:bookmarkStart w:name="z59" w:id="57"/>
    <w:p>
      <w:pPr>
        <w:spacing w:after="0"/>
        <w:ind w:left="0"/>
        <w:jc w:val="both"/>
      </w:pPr>
      <w:r>
        <w:rPr>
          <w:rFonts w:ascii="Times New Roman"/>
          <w:b w:val="false"/>
          <w:i w:val="false"/>
          <w:color w:val="000000"/>
          <w:sz w:val="28"/>
        </w:rPr>
        <w:t xml:space="preserve">
      6. Процесс формирования </w:t>
      </w:r>
      <w:r>
        <w:rPr>
          <w:rFonts w:ascii="Times New Roman"/>
          <w:b w:val="false"/>
          <w:i w:val="false"/>
          <w:color w:val="000000"/>
          <w:sz w:val="28"/>
        </w:rPr>
        <w:t>реестра</w:t>
      </w:r>
      <w:r>
        <w:rPr>
          <w:rFonts w:ascii="Times New Roman"/>
          <w:b w:val="false"/>
          <w:i w:val="false"/>
          <w:color w:val="000000"/>
          <w:sz w:val="28"/>
        </w:rPr>
        <w:t xml:space="preserve"> разрешений состоит из следующих операций:</w:t>
      </w:r>
    </w:p>
    <w:bookmarkEnd w:id="57"/>
    <w:bookmarkStart w:name="z60" w:id="58"/>
    <w:p>
      <w:pPr>
        <w:spacing w:after="0"/>
        <w:ind w:left="0"/>
        <w:jc w:val="both"/>
      </w:pPr>
      <w:r>
        <w:rPr>
          <w:rFonts w:ascii="Times New Roman"/>
          <w:b w:val="false"/>
          <w:i w:val="false"/>
          <w:color w:val="000000"/>
          <w:sz w:val="28"/>
        </w:rPr>
        <w:t>
      1) автоматического внесения положительных результатов рассмотрения заявлений в реестр разрешений, либо внесения в реестр разрешений результатов процесса рассмотрения заявлений, осуществляемого вне Системы;</w:t>
      </w:r>
    </w:p>
    <w:bookmarkEnd w:id="58"/>
    <w:bookmarkStart w:name="z61" w:id="59"/>
    <w:p>
      <w:pPr>
        <w:spacing w:after="0"/>
        <w:ind w:left="0"/>
        <w:jc w:val="both"/>
      </w:pPr>
      <w:r>
        <w:rPr>
          <w:rFonts w:ascii="Times New Roman"/>
          <w:b w:val="false"/>
          <w:i w:val="false"/>
          <w:color w:val="000000"/>
          <w:sz w:val="28"/>
        </w:rPr>
        <w:t>
      2) восстановление исторических данных;</w:t>
      </w:r>
    </w:p>
    <w:bookmarkEnd w:id="59"/>
    <w:bookmarkStart w:name="z62" w:id="60"/>
    <w:p>
      <w:pPr>
        <w:spacing w:after="0"/>
        <w:ind w:left="0"/>
        <w:jc w:val="both"/>
      </w:pPr>
      <w:r>
        <w:rPr>
          <w:rFonts w:ascii="Times New Roman"/>
          <w:b w:val="false"/>
          <w:i w:val="false"/>
          <w:color w:val="000000"/>
          <w:sz w:val="28"/>
        </w:rPr>
        <w:t>
      3) конвертация исторических данных;</w:t>
      </w:r>
    </w:p>
    <w:bookmarkEnd w:id="60"/>
    <w:bookmarkStart w:name="z63" w:id="61"/>
    <w:p>
      <w:pPr>
        <w:spacing w:after="0"/>
        <w:ind w:left="0"/>
        <w:jc w:val="both"/>
      </w:pPr>
      <w:r>
        <w:rPr>
          <w:rFonts w:ascii="Times New Roman"/>
          <w:b w:val="false"/>
          <w:i w:val="false"/>
          <w:color w:val="000000"/>
          <w:sz w:val="28"/>
        </w:rPr>
        <w:t>
      4) выдачи, переоформления, приостановления, аннулирования, продления, возобновления и прекращения действия разрешения или приложения к разрешению.</w:t>
      </w:r>
    </w:p>
    <w:bookmarkEnd w:id="61"/>
    <w:bookmarkStart w:name="z64" w:id="62"/>
    <w:p>
      <w:pPr>
        <w:spacing w:after="0"/>
        <w:ind w:left="0"/>
        <w:jc w:val="both"/>
      </w:pPr>
      <w:r>
        <w:rPr>
          <w:rFonts w:ascii="Times New Roman"/>
          <w:b w:val="false"/>
          <w:i w:val="false"/>
          <w:color w:val="000000"/>
          <w:sz w:val="28"/>
        </w:rPr>
        <w:t>
      7. Процесс формирования реестра субъектов, подавших уведомление, состоит из следующих операций:</w:t>
      </w:r>
    </w:p>
    <w:bookmarkEnd w:id="62"/>
    <w:bookmarkStart w:name="z65" w:id="63"/>
    <w:p>
      <w:pPr>
        <w:spacing w:after="0"/>
        <w:ind w:left="0"/>
        <w:jc w:val="both"/>
      </w:pPr>
      <w:r>
        <w:rPr>
          <w:rFonts w:ascii="Times New Roman"/>
          <w:b w:val="false"/>
          <w:i w:val="false"/>
          <w:color w:val="000000"/>
          <w:sz w:val="28"/>
        </w:rPr>
        <w:t xml:space="preserve">
      1) подачи </w:t>
      </w:r>
      <w:r>
        <w:rPr>
          <w:rFonts w:ascii="Times New Roman"/>
          <w:b w:val="false"/>
          <w:i w:val="false"/>
          <w:color w:val="000000"/>
          <w:sz w:val="28"/>
        </w:rPr>
        <w:t>уведомлений</w:t>
      </w:r>
      <w:r>
        <w:rPr>
          <w:rFonts w:ascii="Times New Roman"/>
          <w:b w:val="false"/>
          <w:i w:val="false"/>
          <w:color w:val="000000"/>
          <w:sz w:val="28"/>
        </w:rPr>
        <w:t>;</w:t>
      </w:r>
    </w:p>
    <w:bookmarkEnd w:id="63"/>
    <w:bookmarkStart w:name="z66" w:id="64"/>
    <w:p>
      <w:pPr>
        <w:spacing w:after="0"/>
        <w:ind w:left="0"/>
        <w:jc w:val="both"/>
      </w:pPr>
      <w:r>
        <w:rPr>
          <w:rFonts w:ascii="Times New Roman"/>
          <w:b w:val="false"/>
          <w:i w:val="false"/>
          <w:color w:val="000000"/>
          <w:sz w:val="28"/>
        </w:rPr>
        <w:t>
      2) автоматического включения уведомлений в реестр субъектов, подавших уведомление, либо наполнения реестра субъектов, подавших уведомление, историческими данными в период временного или постоянного отсутствия возможности ведения органом, осуществляющим уведомительный порядок, государственного электронного реестра разрешений и уведомлений;</w:t>
      </w:r>
    </w:p>
    <w:bookmarkEnd w:id="64"/>
    <w:bookmarkStart w:name="z67" w:id="65"/>
    <w:p>
      <w:pPr>
        <w:spacing w:after="0"/>
        <w:ind w:left="0"/>
        <w:jc w:val="both"/>
      </w:pPr>
      <w:r>
        <w:rPr>
          <w:rFonts w:ascii="Times New Roman"/>
          <w:b w:val="false"/>
          <w:i w:val="false"/>
          <w:color w:val="000000"/>
          <w:sz w:val="28"/>
        </w:rPr>
        <w:t>
      3) исключения субъекта, подавшего уведомление, из государственного электронного реестра разрешений и уведомлений, приостановления, возобновления деятельности субъекта, подавшего уведомление.</w:t>
      </w:r>
    </w:p>
    <w:bookmarkEnd w:id="65"/>
    <w:bookmarkStart w:name="z68" w:id="66"/>
    <w:p>
      <w:pPr>
        <w:spacing w:after="0"/>
        <w:ind w:left="0"/>
        <w:jc w:val="both"/>
      </w:pPr>
      <w:r>
        <w:rPr>
          <w:rFonts w:ascii="Times New Roman"/>
          <w:b w:val="false"/>
          <w:i w:val="false"/>
          <w:color w:val="000000"/>
          <w:sz w:val="28"/>
        </w:rPr>
        <w:t>
      8. Функции подачи заявлений в рамках лицензирования, разрешительной процедуры или направления уведомлений в электронной форме с использованием ЭЦП осуществляются посредством внешнего портала Системы.</w:t>
      </w:r>
    </w:p>
    <w:bookmarkEnd w:id="66"/>
    <w:bookmarkStart w:name="z69" w:id="67"/>
    <w:p>
      <w:pPr>
        <w:spacing w:after="0"/>
        <w:ind w:left="0"/>
        <w:jc w:val="both"/>
      </w:pPr>
      <w:r>
        <w:rPr>
          <w:rFonts w:ascii="Times New Roman"/>
          <w:b w:val="false"/>
          <w:i w:val="false"/>
          <w:color w:val="000000"/>
          <w:sz w:val="28"/>
        </w:rPr>
        <w:t>
      9. Осуществление процессов лицензирования, разрешительной процедуры в электронном виде государственными органами производится посредством внутреннего портала Системы. При наличии у государственного органа собственной информационной системы указанные процессы осуществляются в данной системе при условии ее интеграции с Системой.</w:t>
      </w:r>
    </w:p>
    <w:bookmarkEnd w:id="67"/>
    <w:bookmarkStart w:name="z70" w:id="68"/>
    <w:p>
      <w:pPr>
        <w:spacing w:after="0"/>
        <w:ind w:left="0"/>
        <w:jc w:val="both"/>
      </w:pPr>
      <w:r>
        <w:rPr>
          <w:rFonts w:ascii="Times New Roman"/>
          <w:b w:val="false"/>
          <w:i w:val="false"/>
          <w:color w:val="000000"/>
          <w:sz w:val="28"/>
        </w:rPr>
        <w:t>
      10. В рамках автоматизации процессов лицензирования, разрешительных процедур и уведомительного порядка в Системе формируются следующие виды электронных документов:</w:t>
      </w:r>
    </w:p>
    <w:bookmarkEnd w:id="68"/>
    <w:bookmarkStart w:name="z71"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заявления</w:t>
      </w:r>
      <w:r>
        <w:rPr>
          <w:rFonts w:ascii="Times New Roman"/>
          <w:b w:val="false"/>
          <w:i w:val="false"/>
          <w:color w:val="000000"/>
          <w:sz w:val="28"/>
        </w:rPr>
        <w:t>;</w:t>
      </w:r>
    </w:p>
    <w:bookmarkEnd w:id="69"/>
    <w:bookmarkStart w:name="z72"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уведомления</w:t>
      </w:r>
      <w:r>
        <w:rPr>
          <w:rFonts w:ascii="Times New Roman"/>
          <w:b w:val="false"/>
          <w:i w:val="false"/>
          <w:color w:val="000000"/>
          <w:sz w:val="28"/>
        </w:rPr>
        <w:t>;</w:t>
      </w:r>
    </w:p>
    <w:bookmarkEnd w:id="70"/>
    <w:bookmarkStart w:name="z73" w:id="71"/>
    <w:p>
      <w:pPr>
        <w:spacing w:after="0"/>
        <w:ind w:left="0"/>
        <w:jc w:val="both"/>
      </w:pPr>
      <w:r>
        <w:rPr>
          <w:rFonts w:ascii="Times New Roman"/>
          <w:b w:val="false"/>
          <w:i w:val="false"/>
          <w:color w:val="000000"/>
          <w:sz w:val="28"/>
        </w:rPr>
        <w:t>
      3) извещения, направляемые заявителям в процессе рассмотрения заявлений;</w:t>
      </w:r>
    </w:p>
    <w:bookmarkEnd w:id="71"/>
    <w:bookmarkStart w:name="z74"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разрешения</w:t>
      </w:r>
      <w:r>
        <w:rPr>
          <w:rFonts w:ascii="Times New Roman"/>
          <w:b w:val="false"/>
          <w:i w:val="false"/>
          <w:color w:val="000000"/>
          <w:sz w:val="28"/>
        </w:rPr>
        <w:t>;</w:t>
      </w:r>
    </w:p>
    <w:bookmarkEnd w:id="72"/>
    <w:bookmarkStart w:name="z75" w:id="73"/>
    <w:p>
      <w:pPr>
        <w:spacing w:after="0"/>
        <w:ind w:left="0"/>
        <w:jc w:val="both"/>
      </w:pPr>
      <w:r>
        <w:rPr>
          <w:rFonts w:ascii="Times New Roman"/>
          <w:b w:val="false"/>
          <w:i w:val="false"/>
          <w:color w:val="000000"/>
          <w:sz w:val="28"/>
        </w:rPr>
        <w:t xml:space="preserve">
      5) мотивированные отказы в рассмотрении заявлений и выдаче разрешений </w:t>
      </w:r>
      <w:r>
        <w:rPr>
          <w:rFonts w:ascii="Times New Roman"/>
          <w:b w:val="false"/>
          <w:i w:val="false"/>
          <w:color w:val="000000"/>
          <w:sz w:val="28"/>
        </w:rPr>
        <w:t>первой</w:t>
      </w:r>
      <w:r>
        <w:rPr>
          <w:rFonts w:ascii="Times New Roman"/>
          <w:b w:val="false"/>
          <w:i w:val="false"/>
          <w:color w:val="000000"/>
          <w:sz w:val="28"/>
        </w:rPr>
        <w:t xml:space="preserve"> и </w:t>
      </w:r>
      <w:r>
        <w:rPr>
          <w:rFonts w:ascii="Times New Roman"/>
          <w:b w:val="false"/>
          <w:i w:val="false"/>
          <w:color w:val="000000"/>
          <w:sz w:val="28"/>
        </w:rPr>
        <w:t>второй категории</w:t>
      </w:r>
      <w:r>
        <w:rPr>
          <w:rFonts w:ascii="Times New Roman"/>
          <w:b w:val="false"/>
          <w:i w:val="false"/>
          <w:color w:val="000000"/>
          <w:sz w:val="28"/>
        </w:rPr>
        <w:t>;</w:t>
      </w:r>
    </w:p>
    <w:bookmarkEnd w:id="73"/>
    <w:bookmarkStart w:name="z76" w:id="74"/>
    <w:p>
      <w:pPr>
        <w:spacing w:after="0"/>
        <w:ind w:left="0"/>
        <w:jc w:val="both"/>
      </w:pPr>
      <w:r>
        <w:rPr>
          <w:rFonts w:ascii="Times New Roman"/>
          <w:b w:val="false"/>
          <w:i w:val="false"/>
          <w:color w:val="000000"/>
          <w:sz w:val="28"/>
        </w:rPr>
        <w:t>
      6) запросы государственным органам, уполномоченным на согласование выдачи разрешения;</w:t>
      </w:r>
    </w:p>
    <w:bookmarkEnd w:id="74"/>
    <w:bookmarkStart w:name="z77" w:id="75"/>
    <w:p>
      <w:pPr>
        <w:spacing w:after="0"/>
        <w:ind w:left="0"/>
        <w:jc w:val="both"/>
      </w:pPr>
      <w:r>
        <w:rPr>
          <w:rFonts w:ascii="Times New Roman"/>
          <w:b w:val="false"/>
          <w:i w:val="false"/>
          <w:color w:val="000000"/>
          <w:sz w:val="28"/>
        </w:rPr>
        <w:t>
      7) ответы – согласования государственных органов;</w:t>
      </w:r>
    </w:p>
    <w:bookmarkEnd w:id="75"/>
    <w:bookmarkStart w:name="z78" w:id="76"/>
    <w:p>
      <w:pPr>
        <w:spacing w:after="0"/>
        <w:ind w:left="0"/>
        <w:jc w:val="both"/>
      </w:pPr>
      <w:r>
        <w:rPr>
          <w:rFonts w:ascii="Times New Roman"/>
          <w:b w:val="false"/>
          <w:i w:val="false"/>
          <w:color w:val="000000"/>
          <w:sz w:val="28"/>
        </w:rPr>
        <w:t xml:space="preserve">
      8) извещения, направляемые владельцам разрешений или субъектам, подавшим уведомление, в процессе </w:t>
      </w:r>
      <w:r>
        <w:rPr>
          <w:rFonts w:ascii="Times New Roman"/>
          <w:b w:val="false"/>
          <w:i w:val="false"/>
          <w:color w:val="000000"/>
          <w:sz w:val="28"/>
        </w:rPr>
        <w:t>ведения</w:t>
      </w:r>
      <w:r>
        <w:rPr>
          <w:rFonts w:ascii="Times New Roman"/>
          <w:b w:val="false"/>
          <w:i w:val="false"/>
          <w:color w:val="000000"/>
          <w:sz w:val="28"/>
        </w:rPr>
        <w:t xml:space="preserve"> государственного электронного реестра разрешений и уведомлений.</w:t>
      </w:r>
    </w:p>
    <w:bookmarkEnd w:id="76"/>
    <w:bookmarkStart w:name="z79" w:id="77"/>
    <w:p>
      <w:pPr>
        <w:spacing w:after="0"/>
        <w:ind w:left="0"/>
        <w:jc w:val="both"/>
      </w:pPr>
      <w:r>
        <w:rPr>
          <w:rFonts w:ascii="Times New Roman"/>
          <w:b w:val="false"/>
          <w:i w:val="false"/>
          <w:color w:val="000000"/>
          <w:sz w:val="28"/>
        </w:rPr>
        <w:t xml:space="preserve">
      11. Всем электронным документам, сформированным в Системе в формате XML, присваивается НИКАД, сгенерированный Системой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77"/>
    <w:bookmarkStart w:name="z80" w:id="78"/>
    <w:p>
      <w:pPr>
        <w:spacing w:after="0"/>
        <w:ind w:left="0"/>
        <w:jc w:val="both"/>
      </w:pPr>
      <w:r>
        <w:rPr>
          <w:rFonts w:ascii="Times New Roman"/>
          <w:b w:val="false"/>
          <w:i w:val="false"/>
          <w:color w:val="000000"/>
          <w:sz w:val="28"/>
        </w:rPr>
        <w:t>
      12. В Системе имеется возможность загрузки и печати форм представления электронных документов.</w:t>
      </w:r>
    </w:p>
    <w:bookmarkEnd w:id="78"/>
    <w:bookmarkStart w:name="z81" w:id="79"/>
    <w:p>
      <w:pPr>
        <w:spacing w:after="0"/>
        <w:ind w:left="0"/>
        <w:jc w:val="both"/>
      </w:pPr>
      <w:r>
        <w:rPr>
          <w:rFonts w:ascii="Times New Roman"/>
          <w:b w:val="false"/>
          <w:i w:val="false"/>
          <w:color w:val="000000"/>
          <w:sz w:val="28"/>
        </w:rPr>
        <w:t>
      13. Авторизованным пользователям внешнего портала Системы посредством личного кабинета предоставляется возможность осуществления следующих действий:</w:t>
      </w:r>
    </w:p>
    <w:bookmarkEnd w:id="79"/>
    <w:bookmarkStart w:name="z232" w:id="80"/>
    <w:p>
      <w:pPr>
        <w:spacing w:after="0"/>
        <w:ind w:left="0"/>
        <w:jc w:val="both"/>
      </w:pPr>
      <w:r>
        <w:rPr>
          <w:rFonts w:ascii="Times New Roman"/>
          <w:b w:val="false"/>
          <w:i w:val="false"/>
          <w:color w:val="000000"/>
          <w:sz w:val="28"/>
        </w:rPr>
        <w:t>
      1) поиск и просмотр сведений государственного электронного реестра разрешений и уведомлений, находящихся в открытом доступе;</w:t>
      </w:r>
    </w:p>
    <w:bookmarkEnd w:id="80"/>
    <w:bookmarkStart w:name="z233" w:id="81"/>
    <w:p>
      <w:pPr>
        <w:spacing w:after="0"/>
        <w:ind w:left="0"/>
        <w:jc w:val="both"/>
      </w:pPr>
      <w:r>
        <w:rPr>
          <w:rFonts w:ascii="Times New Roman"/>
          <w:b w:val="false"/>
          <w:i w:val="false"/>
          <w:color w:val="000000"/>
          <w:sz w:val="28"/>
        </w:rPr>
        <w:t>
      2) просмотр информации об условиях получения разрешений и направления уведомлений;</w:t>
      </w:r>
    </w:p>
    <w:bookmarkEnd w:id="81"/>
    <w:bookmarkStart w:name="z234" w:id="82"/>
    <w:p>
      <w:pPr>
        <w:spacing w:after="0"/>
        <w:ind w:left="0"/>
        <w:jc w:val="both"/>
      </w:pPr>
      <w:r>
        <w:rPr>
          <w:rFonts w:ascii="Times New Roman"/>
          <w:b w:val="false"/>
          <w:i w:val="false"/>
          <w:color w:val="000000"/>
          <w:sz w:val="28"/>
        </w:rPr>
        <w:t>
      3) подача электронного заявления для получения разрешения;</w:t>
      </w:r>
    </w:p>
    <w:bookmarkEnd w:id="82"/>
    <w:bookmarkStart w:name="z235" w:id="83"/>
    <w:p>
      <w:pPr>
        <w:spacing w:after="0"/>
        <w:ind w:left="0"/>
        <w:jc w:val="both"/>
      </w:pPr>
      <w:r>
        <w:rPr>
          <w:rFonts w:ascii="Times New Roman"/>
          <w:b w:val="false"/>
          <w:i w:val="false"/>
          <w:color w:val="000000"/>
          <w:sz w:val="28"/>
        </w:rPr>
        <w:t>
      4) подача заявления на перевод разрешения в бумажной форме в электронный формат;</w:t>
      </w:r>
    </w:p>
    <w:bookmarkEnd w:id="83"/>
    <w:bookmarkStart w:name="z236" w:id="84"/>
    <w:p>
      <w:pPr>
        <w:spacing w:after="0"/>
        <w:ind w:left="0"/>
        <w:jc w:val="both"/>
      </w:pPr>
      <w:r>
        <w:rPr>
          <w:rFonts w:ascii="Times New Roman"/>
          <w:b w:val="false"/>
          <w:i w:val="false"/>
          <w:color w:val="000000"/>
          <w:sz w:val="28"/>
        </w:rPr>
        <w:t>
      5) подача заявлений на переоформление, продление, прекращение, приостановление, возобновление действия, корректировку сведений разрешения и (или) приложения к разрешению, предусмотренных законодательством в сфере государственных услуг, а также конвертацию и восстановление разрешений;</w:t>
      </w:r>
    </w:p>
    <w:bookmarkEnd w:id="84"/>
    <w:bookmarkStart w:name="z237" w:id="85"/>
    <w:p>
      <w:pPr>
        <w:spacing w:after="0"/>
        <w:ind w:left="0"/>
        <w:jc w:val="both"/>
      </w:pPr>
      <w:r>
        <w:rPr>
          <w:rFonts w:ascii="Times New Roman"/>
          <w:b w:val="false"/>
          <w:i w:val="false"/>
          <w:color w:val="000000"/>
          <w:sz w:val="28"/>
        </w:rPr>
        <w:t>
      6) просмотр статуса рассмотрения заявлений, поданных заявителем;</w:t>
      </w:r>
    </w:p>
    <w:bookmarkEnd w:id="85"/>
    <w:bookmarkStart w:name="z238" w:id="86"/>
    <w:p>
      <w:pPr>
        <w:spacing w:after="0"/>
        <w:ind w:left="0"/>
        <w:jc w:val="both"/>
      </w:pPr>
      <w:r>
        <w:rPr>
          <w:rFonts w:ascii="Times New Roman"/>
          <w:b w:val="false"/>
          <w:i w:val="false"/>
          <w:color w:val="000000"/>
          <w:sz w:val="28"/>
        </w:rPr>
        <w:t>
      7) просмотр электронных извещений от государственных органов, направленных в ходе рассмотрения заявления, поданных заявителем (о необходимости явки на тестирование, предоставления дополнительных сведений по заявлению, оплаты лицензионного или разрешительного сбора и иные сведения);</w:t>
      </w:r>
    </w:p>
    <w:bookmarkEnd w:id="86"/>
    <w:bookmarkStart w:name="z239" w:id="87"/>
    <w:p>
      <w:pPr>
        <w:spacing w:after="0"/>
        <w:ind w:left="0"/>
        <w:jc w:val="both"/>
      </w:pPr>
      <w:r>
        <w:rPr>
          <w:rFonts w:ascii="Times New Roman"/>
          <w:b w:val="false"/>
          <w:i w:val="false"/>
          <w:color w:val="000000"/>
          <w:sz w:val="28"/>
        </w:rPr>
        <w:t>
      8) направление в электронной форме ответа на запрос разрешительного органа в процессе рассмотрения заявлений (предоставление дополнительных сведений по заявлению, подтверждение явки на тестирование, направление квитанции об оплате лицензионного или разрешительного сбора и иные действия);</w:t>
      </w:r>
    </w:p>
    <w:bookmarkEnd w:id="87"/>
    <w:bookmarkStart w:name="z240" w:id="88"/>
    <w:p>
      <w:pPr>
        <w:spacing w:after="0"/>
        <w:ind w:left="0"/>
        <w:jc w:val="both"/>
      </w:pPr>
      <w:r>
        <w:rPr>
          <w:rFonts w:ascii="Times New Roman"/>
          <w:b w:val="false"/>
          <w:i w:val="false"/>
          <w:color w:val="000000"/>
          <w:sz w:val="28"/>
        </w:rPr>
        <w:t>
      9) оплата лицензионных и разрешительных сборов посредством платежного шлюза "электронного правительства" (в процессе подачи электронного заявления);</w:t>
      </w:r>
    </w:p>
    <w:bookmarkEnd w:id="88"/>
    <w:bookmarkStart w:name="z241" w:id="89"/>
    <w:p>
      <w:pPr>
        <w:spacing w:after="0"/>
        <w:ind w:left="0"/>
        <w:jc w:val="both"/>
      </w:pPr>
      <w:r>
        <w:rPr>
          <w:rFonts w:ascii="Times New Roman"/>
          <w:b w:val="false"/>
          <w:i w:val="false"/>
          <w:color w:val="000000"/>
          <w:sz w:val="28"/>
        </w:rPr>
        <w:t>
      10) просмотр электронных документов, выданных разрешительным органом по результатам рассмотрения заявлений;</w:t>
      </w:r>
    </w:p>
    <w:bookmarkEnd w:id="89"/>
    <w:bookmarkStart w:name="z242" w:id="90"/>
    <w:p>
      <w:pPr>
        <w:spacing w:after="0"/>
        <w:ind w:left="0"/>
        <w:jc w:val="both"/>
      </w:pPr>
      <w:r>
        <w:rPr>
          <w:rFonts w:ascii="Times New Roman"/>
          <w:b w:val="false"/>
          <w:i w:val="false"/>
          <w:color w:val="000000"/>
          <w:sz w:val="28"/>
        </w:rPr>
        <w:t>
      11) подача уведомления о начале деятельности;</w:t>
      </w:r>
    </w:p>
    <w:bookmarkEnd w:id="90"/>
    <w:bookmarkStart w:name="z243" w:id="91"/>
    <w:p>
      <w:pPr>
        <w:spacing w:after="0"/>
        <w:ind w:left="0"/>
        <w:jc w:val="both"/>
      </w:pPr>
      <w:r>
        <w:rPr>
          <w:rFonts w:ascii="Times New Roman"/>
          <w:b w:val="false"/>
          <w:i w:val="false"/>
          <w:color w:val="000000"/>
          <w:sz w:val="28"/>
        </w:rPr>
        <w:t>
      12) подача уведомлений о прекращении деятельности (действия), об изменении данных;</w:t>
      </w:r>
    </w:p>
    <w:bookmarkEnd w:id="91"/>
    <w:bookmarkStart w:name="z244" w:id="92"/>
    <w:p>
      <w:pPr>
        <w:spacing w:after="0"/>
        <w:ind w:left="0"/>
        <w:jc w:val="both"/>
      </w:pPr>
      <w:r>
        <w:rPr>
          <w:rFonts w:ascii="Times New Roman"/>
          <w:b w:val="false"/>
          <w:i w:val="false"/>
          <w:color w:val="000000"/>
          <w:sz w:val="28"/>
        </w:rPr>
        <w:t>
      13) просмотр электронных извещений от государственных органов, направленных в ходе ведения государственного электронного реестра разрешений и уведомлений (о прекращении действия (аннулировании), приостановлении, возобновлении действия разрешения, об исключении субъекта из реестра субъектов, подавших уведомление, о приостановлении, возобновлении деятельности субъекта);</w:t>
      </w:r>
    </w:p>
    <w:bookmarkEnd w:id="92"/>
    <w:bookmarkStart w:name="z245" w:id="93"/>
    <w:p>
      <w:pPr>
        <w:spacing w:after="0"/>
        <w:ind w:left="0"/>
        <w:jc w:val="both"/>
      </w:pPr>
      <w:r>
        <w:rPr>
          <w:rFonts w:ascii="Times New Roman"/>
          <w:b w:val="false"/>
          <w:i w:val="false"/>
          <w:color w:val="000000"/>
          <w:sz w:val="28"/>
        </w:rPr>
        <w:t>
      14) отзыв заявления.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14. Неавторизованным пользователям внешнего портала Системы предоставляется возможность использования следующих функций:</w:t>
      </w:r>
    </w:p>
    <w:bookmarkEnd w:id="94"/>
    <w:bookmarkStart w:name="z97" w:id="95"/>
    <w:p>
      <w:pPr>
        <w:spacing w:after="0"/>
        <w:ind w:left="0"/>
        <w:jc w:val="both"/>
      </w:pPr>
      <w:r>
        <w:rPr>
          <w:rFonts w:ascii="Times New Roman"/>
          <w:b w:val="false"/>
          <w:i w:val="false"/>
          <w:color w:val="000000"/>
          <w:sz w:val="28"/>
        </w:rPr>
        <w:t xml:space="preserve">
      1) поиск и просмотр сведений государственного электронного </w:t>
      </w:r>
      <w:r>
        <w:rPr>
          <w:rFonts w:ascii="Times New Roman"/>
          <w:b w:val="false"/>
          <w:i w:val="false"/>
          <w:color w:val="000000"/>
          <w:sz w:val="28"/>
        </w:rPr>
        <w:t>реестра</w:t>
      </w:r>
      <w:r>
        <w:rPr>
          <w:rFonts w:ascii="Times New Roman"/>
          <w:b w:val="false"/>
          <w:i w:val="false"/>
          <w:color w:val="000000"/>
          <w:sz w:val="28"/>
        </w:rPr>
        <w:t xml:space="preserve"> разрешений и уведомлений, находящихся в открытом доступе;</w:t>
      </w:r>
    </w:p>
    <w:bookmarkEnd w:id="95"/>
    <w:bookmarkStart w:name="z98" w:id="96"/>
    <w:p>
      <w:pPr>
        <w:spacing w:after="0"/>
        <w:ind w:left="0"/>
        <w:jc w:val="both"/>
      </w:pPr>
      <w:r>
        <w:rPr>
          <w:rFonts w:ascii="Times New Roman"/>
          <w:b w:val="false"/>
          <w:i w:val="false"/>
          <w:color w:val="000000"/>
          <w:sz w:val="28"/>
        </w:rPr>
        <w:t>
      2) просмотр информации об условиях получения разрешений и направления уведомлений.</w:t>
      </w:r>
    </w:p>
    <w:bookmarkEnd w:id="96"/>
    <w:bookmarkStart w:name="z99" w:id="97"/>
    <w:p>
      <w:pPr>
        <w:spacing w:after="0"/>
        <w:ind w:left="0"/>
        <w:jc w:val="both"/>
      </w:pPr>
      <w:r>
        <w:rPr>
          <w:rFonts w:ascii="Times New Roman"/>
          <w:b w:val="false"/>
          <w:i w:val="false"/>
          <w:color w:val="000000"/>
          <w:sz w:val="28"/>
        </w:rPr>
        <w:t>
      15. Для получения доступа к внутреннему порталу Системы государственный орган предоставляет уполномоченному органу в сфере информатизации и Оператору информацию о лицах, ответственных за осуществление лицензирования, разрешительных процедур и уведомительного порядка. Оператор после получения данной информации в течение десяти рабочих дней создает учетные записи для обеспечения работы пользователей государственных органов с внутренним порталом Системы.</w:t>
      </w:r>
    </w:p>
    <w:bookmarkEnd w:id="97"/>
    <w:bookmarkStart w:name="z100" w:id="98"/>
    <w:p>
      <w:pPr>
        <w:spacing w:after="0"/>
        <w:ind w:left="0"/>
        <w:jc w:val="both"/>
      </w:pPr>
      <w:r>
        <w:rPr>
          <w:rFonts w:ascii="Times New Roman"/>
          <w:b w:val="false"/>
          <w:i w:val="false"/>
          <w:color w:val="000000"/>
          <w:sz w:val="28"/>
        </w:rPr>
        <w:t>
      16. Внутренний портал Системы предоставляет сотрудникам государственных органов следующие функции в пределах их полномочий (авторизация происходит с помощью логина, пароля и ЭЦП юридического лица выданной на имя сотрудника разрешительного органа):</w:t>
      </w:r>
    </w:p>
    <w:bookmarkEnd w:id="98"/>
    <w:bookmarkStart w:name="z246" w:id="99"/>
    <w:p>
      <w:pPr>
        <w:spacing w:after="0"/>
        <w:ind w:left="0"/>
        <w:jc w:val="both"/>
      </w:pPr>
      <w:r>
        <w:rPr>
          <w:rFonts w:ascii="Times New Roman"/>
          <w:b w:val="false"/>
          <w:i w:val="false"/>
          <w:color w:val="000000"/>
          <w:sz w:val="28"/>
        </w:rPr>
        <w:t>
      1) поиск и просмотр сведений государственного электронного реестра разрешений и уведомлений;</w:t>
      </w:r>
    </w:p>
    <w:bookmarkEnd w:id="99"/>
    <w:bookmarkStart w:name="z247" w:id="100"/>
    <w:p>
      <w:pPr>
        <w:spacing w:after="0"/>
        <w:ind w:left="0"/>
        <w:jc w:val="both"/>
      </w:pPr>
      <w:r>
        <w:rPr>
          <w:rFonts w:ascii="Times New Roman"/>
          <w:b w:val="false"/>
          <w:i w:val="false"/>
          <w:color w:val="000000"/>
          <w:sz w:val="28"/>
        </w:rPr>
        <w:t>
      2) внесение в Систему сведений по заявлениям, поступившим на бумажных носителях;</w:t>
      </w:r>
    </w:p>
    <w:bookmarkEnd w:id="100"/>
    <w:bookmarkStart w:name="z248" w:id="101"/>
    <w:p>
      <w:pPr>
        <w:spacing w:after="0"/>
        <w:ind w:left="0"/>
        <w:jc w:val="both"/>
      </w:pPr>
      <w:r>
        <w:rPr>
          <w:rFonts w:ascii="Times New Roman"/>
          <w:b w:val="false"/>
          <w:i w:val="false"/>
          <w:color w:val="000000"/>
          <w:sz w:val="28"/>
        </w:rPr>
        <w:t>
      3) регистрация и рассмотрение заявлений;</w:t>
      </w:r>
    </w:p>
    <w:bookmarkEnd w:id="101"/>
    <w:bookmarkStart w:name="z249" w:id="102"/>
    <w:p>
      <w:pPr>
        <w:spacing w:after="0"/>
        <w:ind w:left="0"/>
        <w:jc w:val="both"/>
      </w:pPr>
      <w:r>
        <w:rPr>
          <w:rFonts w:ascii="Times New Roman"/>
          <w:b w:val="false"/>
          <w:i w:val="false"/>
          <w:color w:val="000000"/>
          <w:sz w:val="28"/>
        </w:rPr>
        <w:t>
      4) поиск и просмотр заявлений;</w:t>
      </w:r>
    </w:p>
    <w:bookmarkEnd w:id="102"/>
    <w:bookmarkStart w:name="z250" w:id="103"/>
    <w:p>
      <w:pPr>
        <w:spacing w:after="0"/>
        <w:ind w:left="0"/>
        <w:jc w:val="both"/>
      </w:pPr>
      <w:r>
        <w:rPr>
          <w:rFonts w:ascii="Times New Roman"/>
          <w:b w:val="false"/>
          <w:i w:val="false"/>
          <w:color w:val="000000"/>
          <w:sz w:val="28"/>
        </w:rPr>
        <w:t>
      5) поиск и просмотр документов, формируемых в ходе рассмотрения заявлений (запрос дополнительных сведений от государственных органов; ответы заявителей на запрос дополнительных сведений государственных органов, мотивированных отказов в рассмотрении заявлений и выдаче разрешений первой и второй категории, согласований государственных органов, а также извещений о ходе рассмотрения заявления);</w:t>
      </w:r>
    </w:p>
    <w:bookmarkEnd w:id="103"/>
    <w:bookmarkStart w:name="z251" w:id="104"/>
    <w:p>
      <w:pPr>
        <w:spacing w:after="0"/>
        <w:ind w:left="0"/>
        <w:jc w:val="both"/>
      </w:pPr>
      <w:r>
        <w:rPr>
          <w:rFonts w:ascii="Times New Roman"/>
          <w:b w:val="false"/>
          <w:i w:val="false"/>
          <w:color w:val="000000"/>
          <w:sz w:val="28"/>
        </w:rPr>
        <w:t>
      6) внесение в реестр разрешений результатов процесса рассмотрения заявлений, осуществляемого вне Системы;</w:t>
      </w:r>
    </w:p>
    <w:bookmarkEnd w:id="104"/>
    <w:bookmarkStart w:name="z252" w:id="105"/>
    <w:p>
      <w:pPr>
        <w:spacing w:after="0"/>
        <w:ind w:left="0"/>
        <w:jc w:val="both"/>
      </w:pPr>
      <w:r>
        <w:rPr>
          <w:rFonts w:ascii="Times New Roman"/>
          <w:b w:val="false"/>
          <w:i w:val="false"/>
          <w:color w:val="000000"/>
          <w:sz w:val="28"/>
        </w:rPr>
        <w:t>
      7) восстановление исторических данных в период временного или постоянного отсутствия возможности ведения разрешительным органом государственного электронного реестра разрешений и уведомлений с (без) конвертацией;</w:t>
      </w:r>
    </w:p>
    <w:bookmarkEnd w:id="105"/>
    <w:bookmarkStart w:name="z253" w:id="106"/>
    <w:p>
      <w:pPr>
        <w:spacing w:after="0"/>
        <w:ind w:left="0"/>
        <w:jc w:val="both"/>
      </w:pPr>
      <w:r>
        <w:rPr>
          <w:rFonts w:ascii="Times New Roman"/>
          <w:b w:val="false"/>
          <w:i w:val="false"/>
          <w:color w:val="000000"/>
          <w:sz w:val="28"/>
        </w:rPr>
        <w:t>
      8) выдача, переоформление, приостановление, аннулирование, продление, возобновление, прекращение действия разрешения и лишение (отзыв) разрешения или приложения к разрешению;</w:t>
      </w:r>
    </w:p>
    <w:bookmarkEnd w:id="106"/>
    <w:bookmarkStart w:name="z254" w:id="107"/>
    <w:p>
      <w:pPr>
        <w:spacing w:after="0"/>
        <w:ind w:left="0"/>
        <w:jc w:val="both"/>
      </w:pPr>
      <w:r>
        <w:rPr>
          <w:rFonts w:ascii="Times New Roman"/>
          <w:b w:val="false"/>
          <w:i w:val="false"/>
          <w:color w:val="000000"/>
          <w:sz w:val="28"/>
        </w:rPr>
        <w:t>
      9) наполнение реестра субъектов, подавших уведомление, историческими данными в период временного или постоянного отсутствия возможности ведения органом, осуществляющим уведомительный порядок, государственного электронного реестра разрешений и уведомлений;</w:t>
      </w:r>
    </w:p>
    <w:bookmarkEnd w:id="107"/>
    <w:bookmarkStart w:name="z255" w:id="108"/>
    <w:p>
      <w:pPr>
        <w:spacing w:after="0"/>
        <w:ind w:left="0"/>
        <w:jc w:val="both"/>
      </w:pPr>
      <w:r>
        <w:rPr>
          <w:rFonts w:ascii="Times New Roman"/>
          <w:b w:val="false"/>
          <w:i w:val="false"/>
          <w:color w:val="000000"/>
          <w:sz w:val="28"/>
        </w:rPr>
        <w:t>
      10) исключение уведомления из государственного электронного реестра разрешений и уведомлений, приостановление, возобновление деятельности субъекта, подавшего уведомление.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17. Внешний и внутренний портал Системы доступны в круглосуточном режиме, за исключением технических перерывов, производимых в нерабочее время.</w:t>
      </w:r>
    </w:p>
    <w:bookmarkEnd w:id="109"/>
    <w:bookmarkStart w:name="z112" w:id="110"/>
    <w:p>
      <w:pPr>
        <w:spacing w:after="0"/>
        <w:ind w:left="0"/>
        <w:jc w:val="both"/>
      </w:pPr>
      <w:r>
        <w:rPr>
          <w:rFonts w:ascii="Times New Roman"/>
          <w:b w:val="false"/>
          <w:i w:val="false"/>
          <w:color w:val="000000"/>
          <w:sz w:val="28"/>
        </w:rPr>
        <w:t>
      18. Для осуществления функции автоматизации лицензирования, разрешительной процедуры и направления уведомления государственными органами в Системе формируются электронные извещения о приостановлении, возобновлении, прекращении (аннулировании, исключении) деятельности.</w:t>
      </w:r>
    </w:p>
    <w:bookmarkEnd w:id="110"/>
    <w:bookmarkStart w:name="z256" w:id="111"/>
    <w:p>
      <w:pPr>
        <w:spacing w:after="0"/>
        <w:ind w:left="0"/>
        <w:jc w:val="both"/>
      </w:pPr>
      <w:r>
        <w:rPr>
          <w:rFonts w:ascii="Times New Roman"/>
          <w:b w:val="false"/>
          <w:i w:val="false"/>
          <w:color w:val="000000"/>
          <w:sz w:val="28"/>
        </w:rPr>
        <w:t xml:space="preserve">
      18-1. Для государственных услуг, предусмотренных в перечне, утверждаемом уполномоченным органом в сфере информатизации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15 Закона, рассмотрение заявлений осуществляется без участия сотрудников государственного органа - лицензиара.</w:t>
      </w:r>
    </w:p>
    <w:bookmarkEnd w:id="111"/>
    <w:bookmarkStart w:name="z257" w:id="112"/>
    <w:p>
      <w:pPr>
        <w:spacing w:after="0"/>
        <w:ind w:left="0"/>
        <w:jc w:val="both"/>
      </w:pPr>
      <w:r>
        <w:rPr>
          <w:rFonts w:ascii="Times New Roman"/>
          <w:b w:val="false"/>
          <w:i w:val="false"/>
          <w:color w:val="000000"/>
          <w:sz w:val="28"/>
        </w:rPr>
        <w:t>
      Система проводит необходимые проверки в автоматическом режиме и подписывает результат оказания услуги (разрешительный документ или мотивированный отказ) транспортной подписью, принадлежащей владельцу Системы (при условии внесения соответствующих изменений в нормативный правовой акт по оказанию государственных услуг).</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3"/>
    <w:p>
      <w:pPr>
        <w:spacing w:after="0"/>
        <w:ind w:left="0"/>
        <w:jc w:val="left"/>
      </w:pPr>
      <w:r>
        <w:rPr>
          <w:rFonts w:ascii="Times New Roman"/>
          <w:b/>
          <w:i w:val="false"/>
          <w:color w:val="000000"/>
        </w:rPr>
        <w:t xml:space="preserve"> Параграф 2. Прием электронных заявлений в Системе</w:t>
      </w:r>
    </w:p>
    <w:bookmarkEnd w:id="113"/>
    <w:bookmarkStart w:name="z114" w:id="114"/>
    <w:p>
      <w:pPr>
        <w:spacing w:after="0"/>
        <w:ind w:left="0"/>
        <w:jc w:val="both"/>
      </w:pPr>
      <w:r>
        <w:rPr>
          <w:rFonts w:ascii="Times New Roman"/>
          <w:b w:val="false"/>
          <w:i w:val="false"/>
          <w:color w:val="000000"/>
          <w:sz w:val="28"/>
        </w:rPr>
        <w:t xml:space="preserve">
      19. Подача электронного заявления осуществляется авторизованным пользователем внешнего портала Системы путем заполнения электронной формы </w:t>
      </w:r>
      <w:r>
        <w:rPr>
          <w:rFonts w:ascii="Times New Roman"/>
          <w:b w:val="false"/>
          <w:i w:val="false"/>
          <w:color w:val="000000"/>
          <w:sz w:val="28"/>
        </w:rPr>
        <w:t>заявления</w:t>
      </w:r>
      <w:r>
        <w:rPr>
          <w:rFonts w:ascii="Times New Roman"/>
          <w:b w:val="false"/>
          <w:i w:val="false"/>
          <w:color w:val="000000"/>
          <w:sz w:val="28"/>
        </w:rPr>
        <w:t xml:space="preserve"> и удостоверения ее ЭЦП.</w:t>
      </w:r>
    </w:p>
    <w:bookmarkEnd w:id="114"/>
    <w:bookmarkStart w:name="z115" w:id="115"/>
    <w:p>
      <w:pPr>
        <w:spacing w:after="0"/>
        <w:ind w:left="0"/>
        <w:jc w:val="both"/>
      </w:pPr>
      <w:r>
        <w:rPr>
          <w:rFonts w:ascii="Times New Roman"/>
          <w:b w:val="false"/>
          <w:i w:val="false"/>
          <w:color w:val="000000"/>
          <w:sz w:val="28"/>
        </w:rPr>
        <w:t>
      20. Присвоение электронному заявлению НИКАД производится Системой в момент удостоверения документа ЭЦП заявителя.</w:t>
      </w:r>
    </w:p>
    <w:bookmarkEnd w:id="115"/>
    <w:bookmarkStart w:name="z116" w:id="116"/>
    <w:p>
      <w:pPr>
        <w:spacing w:after="0"/>
        <w:ind w:left="0"/>
        <w:jc w:val="both"/>
      </w:pPr>
      <w:r>
        <w:rPr>
          <w:rFonts w:ascii="Times New Roman"/>
          <w:b w:val="false"/>
          <w:i w:val="false"/>
          <w:color w:val="000000"/>
          <w:sz w:val="28"/>
        </w:rPr>
        <w:t>
      21. В ходе подачи электронного заявления Система осуществляет следующие автоматизированные проверки:</w:t>
      </w:r>
    </w:p>
    <w:bookmarkEnd w:id="116"/>
    <w:bookmarkStart w:name="z117" w:id="117"/>
    <w:p>
      <w:pPr>
        <w:spacing w:after="0"/>
        <w:ind w:left="0"/>
        <w:jc w:val="both"/>
      </w:pPr>
      <w:r>
        <w:rPr>
          <w:rFonts w:ascii="Times New Roman"/>
          <w:b w:val="false"/>
          <w:i w:val="false"/>
          <w:color w:val="000000"/>
          <w:sz w:val="28"/>
        </w:rPr>
        <w:t>
      1) проверка наличия заявителя (представителя заявителя) в государственных базах данных физических и юридических лиц, в интегрированной налоговой информационной системе;</w:t>
      </w:r>
    </w:p>
    <w:bookmarkEnd w:id="117"/>
    <w:bookmarkStart w:name="z118" w:id="118"/>
    <w:p>
      <w:pPr>
        <w:spacing w:after="0"/>
        <w:ind w:left="0"/>
        <w:jc w:val="both"/>
      </w:pPr>
      <w:r>
        <w:rPr>
          <w:rFonts w:ascii="Times New Roman"/>
          <w:b w:val="false"/>
          <w:i w:val="false"/>
          <w:color w:val="000000"/>
          <w:sz w:val="28"/>
        </w:rPr>
        <w:t>
      2) осуществление форматно–логического контроля электронной формы заявления (проверка корректности и полноты заполнения);</w:t>
      </w:r>
    </w:p>
    <w:bookmarkEnd w:id="118"/>
    <w:bookmarkStart w:name="z119" w:id="119"/>
    <w:p>
      <w:pPr>
        <w:spacing w:after="0"/>
        <w:ind w:left="0"/>
        <w:jc w:val="both"/>
      </w:pPr>
      <w:r>
        <w:rPr>
          <w:rFonts w:ascii="Times New Roman"/>
          <w:b w:val="false"/>
          <w:i w:val="false"/>
          <w:color w:val="000000"/>
          <w:sz w:val="28"/>
        </w:rPr>
        <w:t>
      3) проверка наличия в информационных системах государственных органов данных, указываемых заявителем в электронной форме заявления;</w:t>
      </w:r>
    </w:p>
    <w:bookmarkEnd w:id="119"/>
    <w:bookmarkStart w:name="z120" w:id="120"/>
    <w:p>
      <w:pPr>
        <w:spacing w:after="0"/>
        <w:ind w:left="0"/>
        <w:jc w:val="both"/>
      </w:pPr>
      <w:r>
        <w:rPr>
          <w:rFonts w:ascii="Times New Roman"/>
          <w:b w:val="false"/>
          <w:i w:val="false"/>
          <w:color w:val="000000"/>
          <w:sz w:val="28"/>
        </w:rPr>
        <w:t xml:space="preserve">
      4) проверка наличия в государственном электронном </w:t>
      </w:r>
      <w:r>
        <w:rPr>
          <w:rFonts w:ascii="Times New Roman"/>
          <w:b w:val="false"/>
          <w:i w:val="false"/>
          <w:color w:val="000000"/>
          <w:sz w:val="28"/>
        </w:rPr>
        <w:t>реестре</w:t>
      </w:r>
      <w:r>
        <w:rPr>
          <w:rFonts w:ascii="Times New Roman"/>
          <w:b w:val="false"/>
          <w:i w:val="false"/>
          <w:color w:val="000000"/>
          <w:sz w:val="28"/>
        </w:rPr>
        <w:t xml:space="preserve"> разрешений и уведомлений сведений, указываемых заявителем в электронной форме заявления.</w:t>
      </w:r>
    </w:p>
    <w:bookmarkEnd w:id="120"/>
    <w:bookmarkStart w:name="z121" w:id="121"/>
    <w:p>
      <w:pPr>
        <w:spacing w:after="0"/>
        <w:ind w:left="0"/>
        <w:jc w:val="both"/>
      </w:pPr>
      <w:r>
        <w:rPr>
          <w:rFonts w:ascii="Times New Roman"/>
          <w:b w:val="false"/>
          <w:i w:val="false"/>
          <w:color w:val="000000"/>
          <w:sz w:val="28"/>
        </w:rPr>
        <w:t xml:space="preserve">
      22. В случае отрицательного результата автоматизированных проверок, определенных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Система не позволяет подачу электронного заявления, с выводом пользователю информационного сообщения, извещающего о причинах невозможности отправления электронного заявления.</w:t>
      </w:r>
    </w:p>
    <w:bookmarkEnd w:id="121"/>
    <w:bookmarkStart w:name="z122" w:id="122"/>
    <w:p>
      <w:pPr>
        <w:spacing w:after="0"/>
        <w:ind w:left="0"/>
        <w:jc w:val="both"/>
      </w:pPr>
      <w:r>
        <w:rPr>
          <w:rFonts w:ascii="Times New Roman"/>
          <w:b w:val="false"/>
          <w:i w:val="false"/>
          <w:color w:val="000000"/>
          <w:sz w:val="28"/>
        </w:rPr>
        <w:t xml:space="preserve">
      23. В случае положительного результата автоматизированных проверок, определенных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и удостоверения ЭЦП заявителя электронного заявления, в личный кабинет заявителя поступает извещение о регистрации его электронного заявления в Системе. При этом электронное заявление будет считаться принятым с момента регистрации его государственным органом в рабочее время с отправкой в личный кабинет заявителя уведомления, удостоверенного ЭЦП уполномоченного лица разрешительного органа. Регистрация электронного заявления государственным органом производится в течение одного рабочего дня.</w:t>
      </w:r>
    </w:p>
    <w:bookmarkEnd w:id="122"/>
    <w:bookmarkStart w:name="z123" w:id="123"/>
    <w:p>
      <w:pPr>
        <w:spacing w:after="0"/>
        <w:ind w:left="0"/>
        <w:jc w:val="both"/>
      </w:pPr>
      <w:r>
        <w:rPr>
          <w:rFonts w:ascii="Times New Roman"/>
          <w:b w:val="false"/>
          <w:i w:val="false"/>
          <w:color w:val="000000"/>
          <w:sz w:val="28"/>
        </w:rPr>
        <w:t>
      24. Система позволяет подачу электронных заявлений в круглосуточном режиме, без привязки к графику работы государственного органа.</w:t>
      </w:r>
    </w:p>
    <w:bookmarkEnd w:id="123"/>
    <w:bookmarkStart w:name="z124" w:id="124"/>
    <w:p>
      <w:pPr>
        <w:spacing w:after="0"/>
        <w:ind w:left="0"/>
        <w:jc w:val="left"/>
      </w:pPr>
      <w:r>
        <w:rPr>
          <w:rFonts w:ascii="Times New Roman"/>
          <w:b/>
          <w:i w:val="false"/>
          <w:color w:val="000000"/>
        </w:rPr>
        <w:t xml:space="preserve"> Параграф 3. Прием уведомлений в Системе</w:t>
      </w:r>
    </w:p>
    <w:bookmarkEnd w:id="124"/>
    <w:bookmarkStart w:name="z125" w:id="125"/>
    <w:p>
      <w:pPr>
        <w:spacing w:after="0"/>
        <w:ind w:left="0"/>
        <w:jc w:val="both"/>
      </w:pPr>
      <w:r>
        <w:rPr>
          <w:rFonts w:ascii="Times New Roman"/>
          <w:b w:val="false"/>
          <w:i w:val="false"/>
          <w:color w:val="000000"/>
          <w:sz w:val="28"/>
        </w:rPr>
        <w:t xml:space="preserve">
      25. Подача уведомлений осуществляется авторизованными пользователями внешнего портала Системы путем заполнения электронной формы </w:t>
      </w:r>
      <w:r>
        <w:rPr>
          <w:rFonts w:ascii="Times New Roman"/>
          <w:b w:val="false"/>
          <w:i w:val="false"/>
          <w:color w:val="000000"/>
          <w:sz w:val="28"/>
        </w:rPr>
        <w:t>уведомления</w:t>
      </w:r>
      <w:r>
        <w:rPr>
          <w:rFonts w:ascii="Times New Roman"/>
          <w:b w:val="false"/>
          <w:i w:val="false"/>
          <w:color w:val="000000"/>
          <w:sz w:val="28"/>
        </w:rPr>
        <w:t xml:space="preserve"> и удостоверения ее ЭЦП.</w:t>
      </w:r>
    </w:p>
    <w:bookmarkEnd w:id="125"/>
    <w:bookmarkStart w:name="z126" w:id="126"/>
    <w:p>
      <w:pPr>
        <w:spacing w:after="0"/>
        <w:ind w:left="0"/>
        <w:jc w:val="both"/>
      </w:pPr>
      <w:r>
        <w:rPr>
          <w:rFonts w:ascii="Times New Roman"/>
          <w:b w:val="false"/>
          <w:i w:val="false"/>
          <w:color w:val="000000"/>
          <w:sz w:val="28"/>
        </w:rPr>
        <w:t>
      26. Присвоение уведомлению НИКАД производится Системой в момент удостоверения документа ЭЦП заявителя.</w:t>
      </w:r>
    </w:p>
    <w:bookmarkEnd w:id="126"/>
    <w:bookmarkStart w:name="z127" w:id="127"/>
    <w:p>
      <w:pPr>
        <w:spacing w:after="0"/>
        <w:ind w:left="0"/>
        <w:jc w:val="both"/>
      </w:pPr>
      <w:r>
        <w:rPr>
          <w:rFonts w:ascii="Times New Roman"/>
          <w:b w:val="false"/>
          <w:i w:val="false"/>
          <w:color w:val="000000"/>
          <w:sz w:val="28"/>
        </w:rPr>
        <w:t xml:space="preserve">
      27. В случае положительного результата автоматизированных проверок, определенных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и удостоверения уведомления ЭЦП заявителя уведомление поступает в разрешительный орган.</w:t>
      </w:r>
    </w:p>
    <w:bookmarkEnd w:id="127"/>
    <w:bookmarkStart w:name="z128" w:id="128"/>
    <w:p>
      <w:pPr>
        <w:spacing w:after="0"/>
        <w:ind w:left="0"/>
        <w:jc w:val="both"/>
      </w:pPr>
      <w:r>
        <w:rPr>
          <w:rFonts w:ascii="Times New Roman"/>
          <w:b w:val="false"/>
          <w:i w:val="false"/>
          <w:color w:val="000000"/>
          <w:sz w:val="28"/>
        </w:rPr>
        <w:t>
      28. Подача уведомлений в Системе осуществляется круглосуточно.</w:t>
      </w:r>
    </w:p>
    <w:bookmarkEnd w:id="128"/>
    <w:bookmarkStart w:name="z129" w:id="129"/>
    <w:p>
      <w:pPr>
        <w:spacing w:after="0"/>
        <w:ind w:left="0"/>
        <w:jc w:val="left"/>
      </w:pPr>
      <w:r>
        <w:rPr>
          <w:rFonts w:ascii="Times New Roman"/>
          <w:b/>
          <w:i w:val="false"/>
          <w:color w:val="000000"/>
        </w:rPr>
        <w:t xml:space="preserve"> Параграф 4. Внесение в Систему сведений по заявлениям в бумажной форме</w:t>
      </w:r>
    </w:p>
    <w:bookmarkEnd w:id="129"/>
    <w:bookmarkStart w:name="z130" w:id="130"/>
    <w:p>
      <w:pPr>
        <w:spacing w:after="0"/>
        <w:ind w:left="0"/>
        <w:jc w:val="both"/>
      </w:pPr>
      <w:r>
        <w:rPr>
          <w:rFonts w:ascii="Times New Roman"/>
          <w:b w:val="false"/>
          <w:i w:val="false"/>
          <w:color w:val="000000"/>
          <w:sz w:val="28"/>
        </w:rPr>
        <w:t xml:space="preserve">
      29. Для процессов </w:t>
      </w:r>
      <w:r>
        <w:rPr>
          <w:rFonts w:ascii="Times New Roman"/>
          <w:b w:val="false"/>
          <w:i w:val="false"/>
          <w:color w:val="000000"/>
          <w:sz w:val="28"/>
        </w:rPr>
        <w:t>лицензирования</w:t>
      </w:r>
      <w:r>
        <w:rPr>
          <w:rFonts w:ascii="Times New Roman"/>
          <w:b w:val="false"/>
          <w:i w:val="false"/>
          <w:color w:val="000000"/>
          <w:sz w:val="28"/>
        </w:rPr>
        <w:t xml:space="preserve">, </w:t>
      </w:r>
      <w:r>
        <w:rPr>
          <w:rFonts w:ascii="Times New Roman"/>
          <w:b w:val="false"/>
          <w:i w:val="false"/>
          <w:color w:val="000000"/>
          <w:sz w:val="28"/>
        </w:rPr>
        <w:t>разрешительной процедуры</w:t>
      </w:r>
      <w:r>
        <w:rPr>
          <w:rFonts w:ascii="Times New Roman"/>
          <w:b w:val="false"/>
          <w:i w:val="false"/>
          <w:color w:val="000000"/>
          <w:sz w:val="28"/>
        </w:rPr>
        <w:t xml:space="preserve">, осуществляемых разрешительными органами в электронном виде посредством внутреннего портала Системы, внесение в Систему сведений по заявлениям, представленным в бумажной форме, производится подразделением документационного обеспечения государственного органа. </w:t>
      </w:r>
    </w:p>
    <w:bookmarkEnd w:id="130"/>
    <w:bookmarkStart w:name="z131" w:id="131"/>
    <w:p>
      <w:pPr>
        <w:spacing w:after="0"/>
        <w:ind w:left="0"/>
        <w:jc w:val="both"/>
      </w:pPr>
      <w:r>
        <w:rPr>
          <w:rFonts w:ascii="Times New Roman"/>
          <w:b w:val="false"/>
          <w:i w:val="false"/>
          <w:color w:val="000000"/>
          <w:sz w:val="28"/>
        </w:rPr>
        <w:t>
      30. Заявление, вносимое в Систему сотрудником подразделения документационного обеспечения государственного органа посредством внутреннего портала Системы, не удостоверяется ЭЦП заявителя. В этом случае для заявителя уведомление о приеме заявления Системой не формируется. Присвоение заявлению НИКАД осуществляется Системой в момент регистрации заявления.</w:t>
      </w:r>
    </w:p>
    <w:bookmarkEnd w:id="131"/>
    <w:bookmarkStart w:name="z132" w:id="132"/>
    <w:p>
      <w:pPr>
        <w:spacing w:after="0"/>
        <w:ind w:left="0"/>
        <w:jc w:val="both"/>
      </w:pPr>
      <w:r>
        <w:rPr>
          <w:rFonts w:ascii="Times New Roman"/>
          <w:b w:val="false"/>
          <w:i w:val="false"/>
          <w:color w:val="000000"/>
          <w:sz w:val="28"/>
        </w:rPr>
        <w:t xml:space="preserve">
      31. В случае представления заявления в бумажной форме в Государственной корпорации, внесение в Систему сведений по заявлению осуществляется посредством </w:t>
      </w:r>
      <w:r>
        <w:rPr>
          <w:rFonts w:ascii="Times New Roman"/>
          <w:b w:val="false"/>
          <w:i w:val="false"/>
          <w:color w:val="000000"/>
          <w:sz w:val="28"/>
        </w:rPr>
        <w:t>информационной системы</w:t>
      </w:r>
      <w:r>
        <w:rPr>
          <w:rFonts w:ascii="Times New Roman"/>
          <w:b w:val="false"/>
          <w:i w:val="false"/>
          <w:color w:val="000000"/>
          <w:sz w:val="28"/>
        </w:rPr>
        <w:t xml:space="preserve"> мониторинга оказания государственных услуг. </w:t>
      </w:r>
    </w:p>
    <w:bookmarkEnd w:id="132"/>
    <w:bookmarkStart w:name="z133" w:id="133"/>
    <w:p>
      <w:pPr>
        <w:spacing w:after="0"/>
        <w:ind w:left="0"/>
        <w:jc w:val="both"/>
      </w:pPr>
      <w:r>
        <w:rPr>
          <w:rFonts w:ascii="Times New Roman"/>
          <w:b w:val="false"/>
          <w:i w:val="false"/>
          <w:color w:val="000000"/>
          <w:sz w:val="28"/>
        </w:rPr>
        <w:t>
      32. Заявления, передаваемые в Систему посредством информационной системы мониторинга оказания государственных услуг, заверяются ЭЦП сотрудника Государственной корпорации с письменного согласия заявителя.</w:t>
      </w:r>
    </w:p>
    <w:bookmarkEnd w:id="133"/>
    <w:bookmarkStart w:name="z134" w:id="134"/>
    <w:p>
      <w:pPr>
        <w:spacing w:after="0"/>
        <w:ind w:left="0"/>
        <w:jc w:val="both"/>
      </w:pPr>
      <w:r>
        <w:rPr>
          <w:rFonts w:ascii="Times New Roman"/>
          <w:b w:val="false"/>
          <w:i w:val="false"/>
          <w:color w:val="000000"/>
          <w:sz w:val="28"/>
        </w:rPr>
        <w:t>
      33. В случае подачи заявления в бумажной форме в Государственной корпорации, для заявителя уведомление о приеме заявления в Системе не формируется.</w:t>
      </w:r>
    </w:p>
    <w:bookmarkEnd w:id="134"/>
    <w:bookmarkStart w:name="z135" w:id="135"/>
    <w:p>
      <w:pPr>
        <w:spacing w:after="0"/>
        <w:ind w:left="0"/>
        <w:jc w:val="both"/>
      </w:pPr>
      <w:r>
        <w:rPr>
          <w:rFonts w:ascii="Times New Roman"/>
          <w:b w:val="false"/>
          <w:i w:val="false"/>
          <w:color w:val="000000"/>
          <w:sz w:val="28"/>
        </w:rPr>
        <w:t>
      34. Для процессов лицензирования, разрешительной процедуры, осуществляемых государственными органами в электронном виде посредством собственной информационной системы, внесение в Систему сведений по заявлениям, представленным в государственный орган в бумажной форме, производится путем приема сведений, удостоверенных ЭЦП уполномоченного лица государственного органа, при условии интеграции указанной информационной системы с Системой.</w:t>
      </w:r>
    </w:p>
    <w:bookmarkEnd w:id="135"/>
    <w:bookmarkStart w:name="z136" w:id="136"/>
    <w:p>
      <w:pPr>
        <w:spacing w:after="0"/>
        <w:ind w:left="0"/>
        <w:jc w:val="left"/>
      </w:pPr>
      <w:r>
        <w:rPr>
          <w:rFonts w:ascii="Times New Roman"/>
          <w:b/>
          <w:i w:val="false"/>
          <w:color w:val="000000"/>
        </w:rPr>
        <w:t xml:space="preserve"> Параграф 5. Рассмотрение заявлений в Системе разрешительными органами</w:t>
      </w:r>
    </w:p>
    <w:bookmarkEnd w:id="136"/>
    <w:bookmarkStart w:name="z137" w:id="137"/>
    <w:p>
      <w:pPr>
        <w:spacing w:after="0"/>
        <w:ind w:left="0"/>
        <w:jc w:val="both"/>
      </w:pPr>
      <w:r>
        <w:rPr>
          <w:rFonts w:ascii="Times New Roman"/>
          <w:b w:val="false"/>
          <w:i w:val="false"/>
          <w:color w:val="000000"/>
          <w:sz w:val="28"/>
        </w:rPr>
        <w:t>
      35. Система предоставляет типовые операции процессов рассмотрения разрешительными органами заявлений в ходе осуществления лицензирования, разрешительной процедуры в электронном виде посредством внутреннего портала Системы.</w:t>
      </w:r>
    </w:p>
    <w:bookmarkEnd w:id="137"/>
    <w:bookmarkStart w:name="z138" w:id="138"/>
    <w:p>
      <w:pPr>
        <w:spacing w:after="0"/>
        <w:ind w:left="0"/>
        <w:jc w:val="both"/>
      </w:pPr>
      <w:r>
        <w:rPr>
          <w:rFonts w:ascii="Times New Roman"/>
          <w:b w:val="false"/>
          <w:i w:val="false"/>
          <w:color w:val="000000"/>
          <w:sz w:val="28"/>
        </w:rPr>
        <w:t>
      36. Регистрация входящих заявлений и их передача в работу состоит из следующих операций:</w:t>
      </w:r>
    </w:p>
    <w:bookmarkEnd w:id="138"/>
    <w:bookmarkStart w:name="z258" w:id="139"/>
    <w:p>
      <w:pPr>
        <w:spacing w:after="0"/>
        <w:ind w:left="0"/>
        <w:jc w:val="both"/>
      </w:pPr>
      <w:r>
        <w:rPr>
          <w:rFonts w:ascii="Times New Roman"/>
          <w:b w:val="false"/>
          <w:i w:val="false"/>
          <w:color w:val="000000"/>
          <w:sz w:val="28"/>
        </w:rPr>
        <w:t>
      1) регистрация заявлений с автоматическим присвоением НИКАД;</w:t>
      </w:r>
    </w:p>
    <w:bookmarkEnd w:id="139"/>
    <w:bookmarkStart w:name="z259" w:id="140"/>
    <w:p>
      <w:pPr>
        <w:spacing w:after="0"/>
        <w:ind w:left="0"/>
        <w:jc w:val="both"/>
      </w:pPr>
      <w:r>
        <w:rPr>
          <w:rFonts w:ascii="Times New Roman"/>
          <w:b w:val="false"/>
          <w:i w:val="false"/>
          <w:color w:val="000000"/>
          <w:sz w:val="28"/>
        </w:rPr>
        <w:t>
      2) регистрация запросов государственным органам, уполномоченным на согласование выдачи разрешения;</w:t>
      </w:r>
    </w:p>
    <w:bookmarkEnd w:id="140"/>
    <w:bookmarkStart w:name="z260" w:id="141"/>
    <w:p>
      <w:pPr>
        <w:spacing w:after="0"/>
        <w:ind w:left="0"/>
        <w:jc w:val="both"/>
      </w:pPr>
      <w:r>
        <w:rPr>
          <w:rFonts w:ascii="Times New Roman"/>
          <w:b w:val="false"/>
          <w:i w:val="false"/>
          <w:color w:val="000000"/>
          <w:sz w:val="28"/>
        </w:rPr>
        <w:t>
      3) во внутреннем портале выдается документ о подтверждении приема при регистрации соответствующего заявления удостоверенный ЭЦП уполномоченного лица разрешительного органа.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42"/>
    <w:p>
      <w:pPr>
        <w:spacing w:after="0"/>
        <w:ind w:left="0"/>
        <w:jc w:val="both"/>
      </w:pPr>
      <w:r>
        <w:rPr>
          <w:rFonts w:ascii="Times New Roman"/>
          <w:b w:val="false"/>
          <w:i w:val="false"/>
          <w:color w:val="000000"/>
          <w:sz w:val="28"/>
        </w:rPr>
        <w:t>
      37. Направление документа представляет собой передачу входящего документа (заявления, запроса государственному органу, уполномоченному на согласование выдачи разрешения, входящего сообщения принимающего разрешительного органа) сотрудником подразделения документационного обеспечения уполномоченным лицам государственного органа. Направление входящего документа не включает дополнительных функций и осуществляется последовательно.</w:t>
      </w:r>
    </w:p>
    <w:bookmarkEnd w:id="142"/>
    <w:bookmarkStart w:name="z144" w:id="143"/>
    <w:p>
      <w:pPr>
        <w:spacing w:after="0"/>
        <w:ind w:left="0"/>
        <w:jc w:val="both"/>
      </w:pPr>
      <w:r>
        <w:rPr>
          <w:rFonts w:ascii="Times New Roman"/>
          <w:b w:val="false"/>
          <w:i w:val="false"/>
          <w:color w:val="000000"/>
          <w:sz w:val="28"/>
        </w:rPr>
        <w:t>
      38. Направление заявителю в ходе рассмотрения заявления извещений о необходимости явки в разрешительный орган, о приостановлении, возобновлении и продлении срока рассмотрения заявления состоит из следующих операций:</w:t>
      </w:r>
    </w:p>
    <w:bookmarkEnd w:id="143"/>
    <w:bookmarkStart w:name="z261" w:id="144"/>
    <w:p>
      <w:pPr>
        <w:spacing w:after="0"/>
        <w:ind w:left="0"/>
        <w:jc w:val="both"/>
      </w:pPr>
      <w:r>
        <w:rPr>
          <w:rFonts w:ascii="Times New Roman"/>
          <w:b w:val="false"/>
          <w:i w:val="false"/>
          <w:color w:val="000000"/>
          <w:sz w:val="28"/>
        </w:rPr>
        <w:t>
      1) формирование проекта извещения\запроса инициируется исполнителем в случаях, предусмотренных законодательством в сфере государственных услуг;</w:t>
      </w:r>
    </w:p>
    <w:bookmarkEnd w:id="144"/>
    <w:bookmarkStart w:name="z262" w:id="145"/>
    <w:p>
      <w:pPr>
        <w:spacing w:after="0"/>
        <w:ind w:left="0"/>
        <w:jc w:val="both"/>
      </w:pPr>
      <w:r>
        <w:rPr>
          <w:rFonts w:ascii="Times New Roman"/>
          <w:b w:val="false"/>
          <w:i w:val="false"/>
          <w:color w:val="000000"/>
          <w:sz w:val="28"/>
        </w:rPr>
        <w:t>
      2) при инициации извещения\запроса заявителю исполнитель формирует проект извещения;</w:t>
      </w:r>
    </w:p>
    <w:bookmarkEnd w:id="145"/>
    <w:bookmarkStart w:name="z263" w:id="146"/>
    <w:p>
      <w:pPr>
        <w:spacing w:after="0"/>
        <w:ind w:left="0"/>
        <w:jc w:val="both"/>
      </w:pPr>
      <w:r>
        <w:rPr>
          <w:rFonts w:ascii="Times New Roman"/>
          <w:b w:val="false"/>
          <w:i w:val="false"/>
          <w:color w:val="000000"/>
          <w:sz w:val="28"/>
        </w:rPr>
        <w:t>
      3) проект извещения\запроса проходит процедуру согласования в разрешительном органе последовательно по восходящей цепочке;</w:t>
      </w:r>
    </w:p>
    <w:bookmarkEnd w:id="146"/>
    <w:bookmarkStart w:name="z264" w:id="147"/>
    <w:p>
      <w:pPr>
        <w:spacing w:after="0"/>
        <w:ind w:left="0"/>
        <w:jc w:val="both"/>
      </w:pPr>
      <w:r>
        <w:rPr>
          <w:rFonts w:ascii="Times New Roman"/>
          <w:b w:val="false"/>
          <w:i w:val="false"/>
          <w:color w:val="000000"/>
          <w:sz w:val="28"/>
        </w:rPr>
        <w:t>
      4) при положительном результате согласования проекта извещения\запроса участником процесса согласования, проект автоматически направляется следующему участнику. При отрицательном результате согласования проекта извещения участником процесса согласования, проект автоматически возвращается исполнителю на доработку;</w:t>
      </w:r>
    </w:p>
    <w:bookmarkEnd w:id="147"/>
    <w:bookmarkStart w:name="z265" w:id="148"/>
    <w:p>
      <w:pPr>
        <w:spacing w:after="0"/>
        <w:ind w:left="0"/>
        <w:jc w:val="both"/>
      </w:pPr>
      <w:r>
        <w:rPr>
          <w:rFonts w:ascii="Times New Roman"/>
          <w:b w:val="false"/>
          <w:i w:val="false"/>
          <w:color w:val="000000"/>
          <w:sz w:val="28"/>
        </w:rPr>
        <w:t>
      5) извещение\запрос удостоверяется ЭЦП руководителя (уполномоченного лица) разрешительного органа;</w:t>
      </w:r>
    </w:p>
    <w:bookmarkEnd w:id="148"/>
    <w:bookmarkStart w:name="z266" w:id="149"/>
    <w:p>
      <w:pPr>
        <w:spacing w:after="0"/>
        <w:ind w:left="0"/>
        <w:jc w:val="both"/>
      </w:pPr>
      <w:r>
        <w:rPr>
          <w:rFonts w:ascii="Times New Roman"/>
          <w:b w:val="false"/>
          <w:i w:val="false"/>
          <w:color w:val="000000"/>
          <w:sz w:val="28"/>
        </w:rPr>
        <w:t>
      6) в случае, если заявитель зарегистрирован на внешнем портале Системы, после подписания извещения\запроса оно становится доступно заявителю в личном кабинете;</w:t>
      </w:r>
    </w:p>
    <w:bookmarkEnd w:id="149"/>
    <w:bookmarkStart w:name="z267" w:id="150"/>
    <w:p>
      <w:pPr>
        <w:spacing w:after="0"/>
        <w:ind w:left="0"/>
        <w:jc w:val="both"/>
      </w:pPr>
      <w:r>
        <w:rPr>
          <w:rFonts w:ascii="Times New Roman"/>
          <w:b w:val="false"/>
          <w:i w:val="false"/>
          <w:color w:val="000000"/>
          <w:sz w:val="28"/>
        </w:rPr>
        <w:t>
      7) в случае, если заявление было представлено в разрешительный орган в бумажной форме, после подписания извещения\запроса в Системе руководителем, ответственный исполнитель распечатывает его и направляет заявителю вне Системы (по почте, нарочно);</w:t>
      </w:r>
    </w:p>
    <w:bookmarkEnd w:id="150"/>
    <w:bookmarkStart w:name="z268" w:id="151"/>
    <w:p>
      <w:pPr>
        <w:spacing w:after="0"/>
        <w:ind w:left="0"/>
        <w:jc w:val="both"/>
      </w:pPr>
      <w:r>
        <w:rPr>
          <w:rFonts w:ascii="Times New Roman"/>
          <w:b w:val="false"/>
          <w:i w:val="false"/>
          <w:color w:val="000000"/>
          <w:sz w:val="28"/>
        </w:rPr>
        <w:t>
      8) для заявлений, поданных в электронном виде посредством внешнего портала Системы, предоставление ответа на извещение\запрос осуществляется заявителем в электронном виде, с удостоверением сообщения ЭЦП. Электронный ответ поступает напрямую исполнителю;</w:t>
      </w:r>
    </w:p>
    <w:bookmarkEnd w:id="151"/>
    <w:bookmarkStart w:name="z269" w:id="152"/>
    <w:p>
      <w:pPr>
        <w:spacing w:after="0"/>
        <w:ind w:left="0"/>
        <w:jc w:val="both"/>
      </w:pPr>
      <w:r>
        <w:rPr>
          <w:rFonts w:ascii="Times New Roman"/>
          <w:b w:val="false"/>
          <w:i w:val="false"/>
          <w:color w:val="000000"/>
          <w:sz w:val="28"/>
        </w:rPr>
        <w:t>
      9) для заявлений, представленных в бумажной форме, ответ заявителю предоставляется вне Системы (по почте, нарочно). Внесение в Систему сведений из ответа заявителя производится исполнителем;</w:t>
      </w:r>
    </w:p>
    <w:bookmarkEnd w:id="152"/>
    <w:bookmarkStart w:name="z270" w:id="153"/>
    <w:p>
      <w:pPr>
        <w:spacing w:after="0"/>
        <w:ind w:left="0"/>
        <w:jc w:val="both"/>
      </w:pPr>
      <w:r>
        <w:rPr>
          <w:rFonts w:ascii="Times New Roman"/>
          <w:b w:val="false"/>
          <w:i w:val="false"/>
          <w:color w:val="000000"/>
          <w:sz w:val="28"/>
        </w:rPr>
        <w:t>
      10) исполнитель принимает решение по заявлению, в случае непредставления заявителем ответа в установленный срок.</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54"/>
    <w:p>
      <w:pPr>
        <w:spacing w:after="0"/>
        <w:ind w:left="0"/>
        <w:jc w:val="both"/>
      </w:pPr>
      <w:r>
        <w:rPr>
          <w:rFonts w:ascii="Times New Roman"/>
          <w:b w:val="false"/>
          <w:i w:val="false"/>
          <w:color w:val="000000"/>
          <w:sz w:val="28"/>
        </w:rPr>
        <w:t>
      39. Направление в согласующий государственный орган заявлений о предоставлении заключения, дополнительных сведений и о согласовании проекта решения состоит из следующих операций:</w:t>
      </w:r>
    </w:p>
    <w:bookmarkEnd w:id="154"/>
    <w:bookmarkStart w:name="z271" w:id="155"/>
    <w:p>
      <w:pPr>
        <w:spacing w:after="0"/>
        <w:ind w:left="0"/>
        <w:jc w:val="both"/>
      </w:pPr>
      <w:r>
        <w:rPr>
          <w:rFonts w:ascii="Times New Roman"/>
          <w:b w:val="false"/>
          <w:i w:val="false"/>
          <w:color w:val="000000"/>
          <w:sz w:val="28"/>
        </w:rPr>
        <w:t>
      1) формирование проекта запроса государственным органам, уполномоченным на согласование выдачи разрешения, инициируется исполнителем в порядке, установленном статьей 25 Закона;</w:t>
      </w:r>
    </w:p>
    <w:bookmarkEnd w:id="155"/>
    <w:bookmarkStart w:name="z272" w:id="156"/>
    <w:p>
      <w:pPr>
        <w:spacing w:after="0"/>
        <w:ind w:left="0"/>
        <w:jc w:val="both"/>
      </w:pPr>
      <w:r>
        <w:rPr>
          <w:rFonts w:ascii="Times New Roman"/>
          <w:b w:val="false"/>
          <w:i w:val="false"/>
          <w:color w:val="000000"/>
          <w:sz w:val="28"/>
        </w:rPr>
        <w:t>
      2) проект запроса проходит процедуру согласования в разрешительном органе последовательно по восходящей цепочке;</w:t>
      </w:r>
    </w:p>
    <w:bookmarkEnd w:id="156"/>
    <w:bookmarkStart w:name="z273" w:id="157"/>
    <w:p>
      <w:pPr>
        <w:spacing w:after="0"/>
        <w:ind w:left="0"/>
        <w:jc w:val="both"/>
      </w:pPr>
      <w:r>
        <w:rPr>
          <w:rFonts w:ascii="Times New Roman"/>
          <w:b w:val="false"/>
          <w:i w:val="false"/>
          <w:color w:val="000000"/>
          <w:sz w:val="28"/>
        </w:rPr>
        <w:t>
      3) при положительном результате согласования проекта запроса, проект автоматически направляется следующему участнику процедуры согласования; при отрицательном результате согласования проекта запроса, проект автоматически возвращается исполнителю на доработку;</w:t>
      </w:r>
    </w:p>
    <w:bookmarkEnd w:id="157"/>
    <w:bookmarkStart w:name="z274" w:id="158"/>
    <w:p>
      <w:pPr>
        <w:spacing w:after="0"/>
        <w:ind w:left="0"/>
        <w:jc w:val="both"/>
      </w:pPr>
      <w:r>
        <w:rPr>
          <w:rFonts w:ascii="Times New Roman"/>
          <w:b w:val="false"/>
          <w:i w:val="false"/>
          <w:color w:val="000000"/>
          <w:sz w:val="28"/>
        </w:rPr>
        <w:t>
      4) запрос удостоверяется ЭЦП руководителя (уполномоченного лица) разрешительного органа, после чего поступает в подразделение документационного обеспечения согласующего органа для регистрации;</w:t>
      </w:r>
    </w:p>
    <w:bookmarkEnd w:id="158"/>
    <w:bookmarkStart w:name="z275" w:id="159"/>
    <w:p>
      <w:pPr>
        <w:spacing w:after="0"/>
        <w:ind w:left="0"/>
        <w:jc w:val="both"/>
      </w:pPr>
      <w:r>
        <w:rPr>
          <w:rFonts w:ascii="Times New Roman"/>
          <w:b w:val="false"/>
          <w:i w:val="false"/>
          <w:color w:val="000000"/>
          <w:sz w:val="28"/>
        </w:rPr>
        <w:t>
      5) в согласующем органе запрос последовательно направляется ответственному исполнителю по нисходящей цепочке;</w:t>
      </w:r>
    </w:p>
    <w:bookmarkEnd w:id="159"/>
    <w:bookmarkStart w:name="z276" w:id="160"/>
    <w:p>
      <w:pPr>
        <w:spacing w:after="0"/>
        <w:ind w:left="0"/>
        <w:jc w:val="both"/>
      </w:pPr>
      <w:r>
        <w:rPr>
          <w:rFonts w:ascii="Times New Roman"/>
          <w:b w:val="false"/>
          <w:i w:val="false"/>
          <w:color w:val="000000"/>
          <w:sz w:val="28"/>
        </w:rPr>
        <w:t>
      6) ответственный исполнитель согласующего органа формирует проект решения по запросу (экспертное заключение, ответ на запрос данных, согласование);</w:t>
      </w:r>
    </w:p>
    <w:bookmarkEnd w:id="160"/>
    <w:bookmarkStart w:name="z277" w:id="161"/>
    <w:p>
      <w:pPr>
        <w:spacing w:after="0"/>
        <w:ind w:left="0"/>
        <w:jc w:val="both"/>
      </w:pPr>
      <w:r>
        <w:rPr>
          <w:rFonts w:ascii="Times New Roman"/>
          <w:b w:val="false"/>
          <w:i w:val="false"/>
          <w:color w:val="000000"/>
          <w:sz w:val="28"/>
        </w:rPr>
        <w:t>
      7) проект решения по запросу проходит процедуру согласования последовательно;</w:t>
      </w:r>
    </w:p>
    <w:bookmarkEnd w:id="161"/>
    <w:bookmarkStart w:name="z278" w:id="162"/>
    <w:p>
      <w:pPr>
        <w:spacing w:after="0"/>
        <w:ind w:left="0"/>
        <w:jc w:val="both"/>
      </w:pPr>
      <w:r>
        <w:rPr>
          <w:rFonts w:ascii="Times New Roman"/>
          <w:b w:val="false"/>
          <w:i w:val="false"/>
          <w:color w:val="000000"/>
          <w:sz w:val="28"/>
        </w:rPr>
        <w:t>
      8) решение по запросу удостоверяется ЭЦП руководителем согласующего органа, после чего автоматически направляется исполнителю разрешительного органа;</w:t>
      </w:r>
    </w:p>
    <w:bookmarkEnd w:id="162"/>
    <w:bookmarkStart w:name="z279" w:id="163"/>
    <w:p>
      <w:pPr>
        <w:spacing w:after="0"/>
        <w:ind w:left="0"/>
        <w:jc w:val="both"/>
      </w:pPr>
      <w:r>
        <w:rPr>
          <w:rFonts w:ascii="Times New Roman"/>
          <w:b w:val="false"/>
          <w:i w:val="false"/>
          <w:color w:val="000000"/>
          <w:sz w:val="28"/>
        </w:rPr>
        <w:t>
      9) в случаях, предусмотренных законодательством в сфере государственных услуг, исполнитель может инициировать приостановление срока рассмотрения заявления при запросе у заявителя дополнительных сведений или при направлении запроса согласующему органу;</w:t>
      </w:r>
    </w:p>
    <w:bookmarkEnd w:id="163"/>
    <w:bookmarkStart w:name="z280" w:id="164"/>
    <w:p>
      <w:pPr>
        <w:spacing w:after="0"/>
        <w:ind w:left="0"/>
        <w:jc w:val="both"/>
      </w:pPr>
      <w:r>
        <w:rPr>
          <w:rFonts w:ascii="Times New Roman"/>
          <w:b w:val="false"/>
          <w:i w:val="false"/>
          <w:color w:val="000000"/>
          <w:sz w:val="28"/>
        </w:rPr>
        <w:t>
      10) при приостановлении по причине запроса данных у согласующего органа заявителю в обязательном порядке направляется извещение, удостоверенное ЭЦП руководителя разрешительного органа, в момент начала приостановления и в момент возобновления срока рассмотрения заявления.</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65"/>
    <w:p>
      <w:pPr>
        <w:spacing w:after="0"/>
        <w:ind w:left="0"/>
        <w:jc w:val="both"/>
      </w:pPr>
      <w:r>
        <w:rPr>
          <w:rFonts w:ascii="Times New Roman"/>
          <w:b w:val="false"/>
          <w:i w:val="false"/>
          <w:color w:val="000000"/>
          <w:sz w:val="28"/>
        </w:rPr>
        <w:t>
      40. Принятие решения по заявлению состоит из следующих операций:</w:t>
      </w:r>
    </w:p>
    <w:bookmarkEnd w:id="165"/>
    <w:bookmarkStart w:name="z167" w:id="166"/>
    <w:p>
      <w:pPr>
        <w:spacing w:after="0"/>
        <w:ind w:left="0"/>
        <w:jc w:val="both"/>
      </w:pPr>
      <w:r>
        <w:rPr>
          <w:rFonts w:ascii="Times New Roman"/>
          <w:b w:val="false"/>
          <w:i w:val="false"/>
          <w:color w:val="000000"/>
          <w:sz w:val="28"/>
        </w:rPr>
        <w:t>
      1) проект решения по заявлению формируется исполнителем;</w:t>
      </w:r>
    </w:p>
    <w:bookmarkEnd w:id="166"/>
    <w:bookmarkStart w:name="z168" w:id="167"/>
    <w:p>
      <w:pPr>
        <w:spacing w:after="0"/>
        <w:ind w:left="0"/>
        <w:jc w:val="both"/>
      </w:pPr>
      <w:r>
        <w:rPr>
          <w:rFonts w:ascii="Times New Roman"/>
          <w:b w:val="false"/>
          <w:i w:val="false"/>
          <w:color w:val="000000"/>
          <w:sz w:val="28"/>
        </w:rPr>
        <w:t xml:space="preserve">
      2) проект решения подлежит согласованию в разрешительном органе последовательно. При положительном согласовании проекта решения участником процесса согласования, он переходит следующему участнику; </w:t>
      </w:r>
    </w:p>
    <w:bookmarkEnd w:id="167"/>
    <w:bookmarkStart w:name="z169" w:id="168"/>
    <w:p>
      <w:pPr>
        <w:spacing w:after="0"/>
        <w:ind w:left="0"/>
        <w:jc w:val="both"/>
      </w:pPr>
      <w:r>
        <w:rPr>
          <w:rFonts w:ascii="Times New Roman"/>
          <w:b w:val="false"/>
          <w:i w:val="false"/>
          <w:color w:val="000000"/>
          <w:sz w:val="28"/>
        </w:rPr>
        <w:t>
      3) при возврате участником процесса согласования проекта решения на доработку, проект возвращается исполнителю на доработку;</w:t>
      </w:r>
    </w:p>
    <w:bookmarkEnd w:id="168"/>
    <w:bookmarkStart w:name="z170" w:id="169"/>
    <w:p>
      <w:pPr>
        <w:spacing w:after="0"/>
        <w:ind w:left="0"/>
        <w:jc w:val="both"/>
      </w:pPr>
      <w:r>
        <w:rPr>
          <w:rFonts w:ascii="Times New Roman"/>
          <w:b w:val="false"/>
          <w:i w:val="false"/>
          <w:color w:val="000000"/>
          <w:sz w:val="28"/>
        </w:rPr>
        <w:t>
      4) в случае если заявитель зарегистрирован на внешнем портале Системы, после подписания решения руководителем разрешительного органа, оно автоматически доступно в личном кабинете заявителя. Если заявление представлено разрешительному органу в бумажной форме, после удостоверения ЭЦП решения в Системе руководителем разрешительного органа, ответственный исполнитель распечатывает его и направляет заявителю вне Системы (по почте, нарочно).</w:t>
      </w:r>
    </w:p>
    <w:bookmarkEnd w:id="169"/>
    <w:bookmarkStart w:name="z171" w:id="170"/>
    <w:p>
      <w:pPr>
        <w:spacing w:after="0"/>
        <w:ind w:left="0"/>
        <w:jc w:val="both"/>
      </w:pPr>
      <w:r>
        <w:rPr>
          <w:rFonts w:ascii="Times New Roman"/>
          <w:b w:val="false"/>
          <w:i w:val="false"/>
          <w:color w:val="000000"/>
          <w:sz w:val="28"/>
        </w:rPr>
        <w:t>
      41. Продление срока рассмотрения заявления состоит из следующих операций:</w:t>
      </w:r>
    </w:p>
    <w:bookmarkEnd w:id="170"/>
    <w:bookmarkStart w:name="z281" w:id="171"/>
    <w:p>
      <w:pPr>
        <w:spacing w:after="0"/>
        <w:ind w:left="0"/>
        <w:jc w:val="both"/>
      </w:pPr>
      <w:r>
        <w:rPr>
          <w:rFonts w:ascii="Times New Roman"/>
          <w:b w:val="false"/>
          <w:i w:val="false"/>
          <w:color w:val="000000"/>
          <w:sz w:val="28"/>
        </w:rPr>
        <w:t>
      1) инициирование продления срока рассмотрения заявления в случаях, предусмотренных в подзаконных нормативных правовых актах, определяющих порядок оказания государственных услуг;</w:t>
      </w:r>
    </w:p>
    <w:bookmarkEnd w:id="171"/>
    <w:bookmarkStart w:name="z282" w:id="172"/>
    <w:p>
      <w:pPr>
        <w:spacing w:after="0"/>
        <w:ind w:left="0"/>
        <w:jc w:val="both"/>
      </w:pPr>
      <w:r>
        <w:rPr>
          <w:rFonts w:ascii="Times New Roman"/>
          <w:b w:val="false"/>
          <w:i w:val="false"/>
          <w:color w:val="000000"/>
          <w:sz w:val="28"/>
        </w:rPr>
        <w:t>
      2) направление заявителю извещения, удостоверенного ЭЦП руководителя разрешительного органа, с указанием нового срока завершения рассмотрения заявления.</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3"/>
    <w:p>
      <w:pPr>
        <w:spacing w:after="0"/>
        <w:ind w:left="0"/>
        <w:jc w:val="both"/>
      </w:pPr>
      <w:r>
        <w:rPr>
          <w:rFonts w:ascii="Times New Roman"/>
          <w:b w:val="false"/>
          <w:i w:val="false"/>
          <w:color w:val="000000"/>
          <w:sz w:val="28"/>
        </w:rPr>
        <w:t>
      42. Отзыв заявления заявителем состоит из следующих операций:</w:t>
      </w:r>
    </w:p>
    <w:bookmarkEnd w:id="173"/>
    <w:bookmarkStart w:name="z175" w:id="174"/>
    <w:p>
      <w:pPr>
        <w:spacing w:after="0"/>
        <w:ind w:left="0"/>
        <w:jc w:val="both"/>
      </w:pPr>
      <w:r>
        <w:rPr>
          <w:rFonts w:ascii="Times New Roman"/>
          <w:b w:val="false"/>
          <w:i w:val="false"/>
          <w:color w:val="000000"/>
          <w:sz w:val="28"/>
        </w:rPr>
        <w:t>
      1) если процесс рассмотрения заявления еще не завершен, заявитель может инициировать процесс отзыва заявления;</w:t>
      </w:r>
    </w:p>
    <w:bookmarkEnd w:id="174"/>
    <w:bookmarkStart w:name="z176" w:id="175"/>
    <w:p>
      <w:pPr>
        <w:spacing w:after="0"/>
        <w:ind w:left="0"/>
        <w:jc w:val="both"/>
      </w:pPr>
      <w:r>
        <w:rPr>
          <w:rFonts w:ascii="Times New Roman"/>
          <w:b w:val="false"/>
          <w:i w:val="false"/>
          <w:color w:val="000000"/>
          <w:sz w:val="28"/>
        </w:rPr>
        <w:t>
      2) фиксация факта отзыва заявления заявителем в Системе производится исполнителем по заявлению, при этом дальнейшее рассмотрение заявления прекращается;</w:t>
      </w:r>
    </w:p>
    <w:bookmarkEnd w:id="175"/>
    <w:bookmarkStart w:name="z177" w:id="176"/>
    <w:p>
      <w:pPr>
        <w:spacing w:after="0"/>
        <w:ind w:left="0"/>
        <w:jc w:val="both"/>
      </w:pPr>
      <w:r>
        <w:rPr>
          <w:rFonts w:ascii="Times New Roman"/>
          <w:b w:val="false"/>
          <w:i w:val="false"/>
          <w:color w:val="000000"/>
          <w:sz w:val="28"/>
        </w:rPr>
        <w:t>
      3) если заявление формируется на внутреннем портале Системы, отзыв заявления производится исполнителем по заявлению Заявителя с фиксацией данного заявления в Системе.</w:t>
      </w:r>
    </w:p>
    <w:bookmarkEnd w:id="176"/>
    <w:bookmarkStart w:name="z178" w:id="177"/>
    <w:p>
      <w:pPr>
        <w:spacing w:after="0"/>
        <w:ind w:left="0"/>
        <w:jc w:val="both"/>
      </w:pPr>
      <w:r>
        <w:rPr>
          <w:rFonts w:ascii="Times New Roman"/>
          <w:b w:val="false"/>
          <w:i w:val="false"/>
          <w:color w:val="000000"/>
          <w:sz w:val="28"/>
        </w:rPr>
        <w:t>
      43. Не автоматизируются посредством внутреннего портала Системы следующие операции процесса рассмотрения заявлений, которые осуществляются вне Системы:</w:t>
      </w:r>
    </w:p>
    <w:bookmarkEnd w:id="177"/>
    <w:bookmarkStart w:name="z179" w:id="178"/>
    <w:p>
      <w:pPr>
        <w:spacing w:after="0"/>
        <w:ind w:left="0"/>
        <w:jc w:val="both"/>
      </w:pPr>
      <w:r>
        <w:rPr>
          <w:rFonts w:ascii="Times New Roman"/>
          <w:b w:val="false"/>
          <w:i w:val="false"/>
          <w:color w:val="000000"/>
          <w:sz w:val="28"/>
        </w:rPr>
        <w:t>
      1) направление заявления на экспертное заключение внутренним структурным подразделениям разрешительного органа;</w:t>
      </w:r>
    </w:p>
    <w:bookmarkEnd w:id="178"/>
    <w:bookmarkStart w:name="z180" w:id="179"/>
    <w:p>
      <w:pPr>
        <w:spacing w:after="0"/>
        <w:ind w:left="0"/>
        <w:jc w:val="both"/>
      </w:pPr>
      <w:r>
        <w:rPr>
          <w:rFonts w:ascii="Times New Roman"/>
          <w:b w:val="false"/>
          <w:i w:val="false"/>
          <w:color w:val="000000"/>
          <w:sz w:val="28"/>
        </w:rPr>
        <w:t>
      2) направление запроса на предоставление дополнительных сведений по заявлению внутренним структурным подразделениям разрешительного органа.</w:t>
      </w:r>
    </w:p>
    <w:bookmarkEnd w:id="179"/>
    <w:bookmarkStart w:name="z181" w:id="180"/>
    <w:p>
      <w:pPr>
        <w:spacing w:after="0"/>
        <w:ind w:left="0"/>
        <w:jc w:val="both"/>
      </w:pPr>
      <w:r>
        <w:rPr>
          <w:rFonts w:ascii="Times New Roman"/>
          <w:b w:val="false"/>
          <w:i w:val="false"/>
          <w:color w:val="000000"/>
          <w:sz w:val="28"/>
        </w:rPr>
        <w:t>
      44. Удостоверения ЭЦП документов, формируемых в ходе рассмотрения заявления, осуществляется руководителем (уполномоченным лицом) разрешительного органа посредством ЭЦП юридического лица, выданной на имя руководителя (уполномоченного лица) разрешительного органа.</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81"/>
    <w:p>
      <w:pPr>
        <w:spacing w:after="0"/>
        <w:ind w:left="0"/>
        <w:jc w:val="both"/>
      </w:pPr>
      <w:r>
        <w:rPr>
          <w:rFonts w:ascii="Times New Roman"/>
          <w:b w:val="false"/>
          <w:i w:val="false"/>
          <w:color w:val="000000"/>
          <w:sz w:val="28"/>
        </w:rPr>
        <w:t>
      45. Не автоматизируются и подлежат осуществлению вне Системы коллегиальные действия в ходе рассмотрения заявления (заседания комиссий, тестирование, голосование и иные действия), а также действия, производимые организациями, не относящимися к государственным органам.</w:t>
      </w:r>
    </w:p>
    <w:bookmarkEnd w:id="181"/>
    <w:bookmarkStart w:name="z183" w:id="182"/>
    <w:p>
      <w:pPr>
        <w:spacing w:after="0"/>
        <w:ind w:left="0"/>
        <w:jc w:val="left"/>
      </w:pPr>
      <w:r>
        <w:rPr>
          <w:rFonts w:ascii="Times New Roman"/>
          <w:b/>
          <w:i w:val="false"/>
          <w:color w:val="000000"/>
        </w:rPr>
        <w:t xml:space="preserve"> Параграф 6. Взаимодействие информационных систем государственных органов с Системой в процессе рассмотрения заявлений</w:t>
      </w:r>
    </w:p>
    <w:bookmarkEnd w:id="182"/>
    <w:bookmarkStart w:name="z184" w:id="183"/>
    <w:p>
      <w:pPr>
        <w:spacing w:after="0"/>
        <w:ind w:left="0"/>
        <w:jc w:val="both"/>
      </w:pPr>
      <w:r>
        <w:rPr>
          <w:rFonts w:ascii="Times New Roman"/>
          <w:b w:val="false"/>
          <w:i w:val="false"/>
          <w:color w:val="000000"/>
          <w:sz w:val="28"/>
        </w:rPr>
        <w:t>
      46. Все заявления, извещения, решения по заявлению, формируемые в рамках осуществления разрешительной процедуры, подлежат регистрации в Системе. В случае если указанные документы формируются в информационной системе государственного органа, они подлежат обязательной передаче в Систему после подписания ответственным сотрудником разрешительного органа. При этом до подписания и передачи документа информационная система государственного органа осуществляет запрос в Систему для присвоения НИКАД.</w:t>
      </w:r>
    </w:p>
    <w:bookmarkEnd w:id="183"/>
    <w:bookmarkStart w:name="z185" w:id="184"/>
    <w:p>
      <w:pPr>
        <w:spacing w:after="0"/>
        <w:ind w:left="0"/>
        <w:jc w:val="both"/>
      </w:pPr>
      <w:r>
        <w:rPr>
          <w:rFonts w:ascii="Times New Roman"/>
          <w:b w:val="false"/>
          <w:i w:val="false"/>
          <w:color w:val="000000"/>
          <w:sz w:val="28"/>
        </w:rPr>
        <w:t>
      47. Все взаимодействия информационных систем государственных органов с Системой в ходе осуществления лицензирования, разрешительной и уведомительной процедуры в электронном виде определяются в соответствии с законодательством Республики Казахстан в сфере информатизации.</w:t>
      </w:r>
    </w:p>
    <w:bookmarkEnd w:id="184"/>
    <w:bookmarkStart w:name="z186" w:id="185"/>
    <w:p>
      <w:pPr>
        <w:spacing w:after="0"/>
        <w:ind w:left="0"/>
        <w:jc w:val="left"/>
      </w:pPr>
      <w:r>
        <w:rPr>
          <w:rFonts w:ascii="Times New Roman"/>
          <w:b/>
          <w:i w:val="false"/>
          <w:color w:val="000000"/>
        </w:rPr>
        <w:t xml:space="preserve"> Параграф 7. Внесение сведений о выданном разрешении в реестр разрешений</w:t>
      </w:r>
    </w:p>
    <w:bookmarkEnd w:id="185"/>
    <w:bookmarkStart w:name="z187" w:id="186"/>
    <w:p>
      <w:pPr>
        <w:spacing w:after="0"/>
        <w:ind w:left="0"/>
        <w:jc w:val="both"/>
      </w:pPr>
      <w:r>
        <w:rPr>
          <w:rFonts w:ascii="Times New Roman"/>
          <w:b w:val="false"/>
          <w:i w:val="false"/>
          <w:color w:val="000000"/>
          <w:sz w:val="28"/>
        </w:rPr>
        <w:t xml:space="preserve">
      48. Для разрешительных процедур, в рамках которых автоматизация процессов регистрации и рассмотрения заявления по разным причинам не представляется возможной или нецелесообразной, Система предусматривает функционал по внесению в </w:t>
      </w:r>
      <w:r>
        <w:rPr>
          <w:rFonts w:ascii="Times New Roman"/>
          <w:b w:val="false"/>
          <w:i w:val="false"/>
          <w:color w:val="000000"/>
          <w:sz w:val="28"/>
        </w:rPr>
        <w:t>реестр</w:t>
      </w:r>
      <w:r>
        <w:rPr>
          <w:rFonts w:ascii="Times New Roman"/>
          <w:b w:val="false"/>
          <w:i w:val="false"/>
          <w:color w:val="000000"/>
          <w:sz w:val="28"/>
        </w:rPr>
        <w:t xml:space="preserve"> разрешений положительных результатов рассмотрения заявлений, осуществляемый вне Системы в соответствии с подпунктом 2–1) </w:t>
      </w:r>
      <w:r>
        <w:rPr>
          <w:rFonts w:ascii="Times New Roman"/>
          <w:b w:val="false"/>
          <w:i w:val="false"/>
          <w:color w:val="000000"/>
          <w:sz w:val="28"/>
        </w:rPr>
        <w:t>статьи 15</w:t>
      </w:r>
      <w:r>
        <w:rPr>
          <w:rFonts w:ascii="Times New Roman"/>
          <w:b w:val="false"/>
          <w:i w:val="false"/>
          <w:color w:val="000000"/>
          <w:sz w:val="28"/>
        </w:rPr>
        <w:t xml:space="preserve"> Закона.</w:t>
      </w:r>
    </w:p>
    <w:bookmarkEnd w:id="186"/>
    <w:bookmarkStart w:name="z188" w:id="187"/>
    <w:p>
      <w:pPr>
        <w:spacing w:after="0"/>
        <w:ind w:left="0"/>
        <w:jc w:val="both"/>
      </w:pPr>
      <w:r>
        <w:rPr>
          <w:rFonts w:ascii="Times New Roman"/>
          <w:b w:val="false"/>
          <w:i w:val="false"/>
          <w:color w:val="000000"/>
          <w:sz w:val="28"/>
        </w:rPr>
        <w:t>
      49. Сведения о положительных результатах рассмотрения заявлений при внесении в реестр разрешений удостоверяются ЭЦП руководителя (уполномоченного лица) разрешительного органа посредством юридического лица, выданной на имя руководителя (уполномоченного лица) разрешительного органа.</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188"/>
    <w:p>
      <w:pPr>
        <w:spacing w:after="0"/>
        <w:ind w:left="0"/>
        <w:jc w:val="both"/>
      </w:pPr>
      <w:r>
        <w:rPr>
          <w:rFonts w:ascii="Times New Roman"/>
          <w:b w:val="false"/>
          <w:i w:val="false"/>
          <w:color w:val="000000"/>
          <w:sz w:val="28"/>
        </w:rPr>
        <w:t xml:space="preserve">
      50. При прекращении деятельности физического лица,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13 Гражданского кодекса Республики Казахстан, направляется уведомление о смерти физического лица из государственных базы данных в Систему.</w:t>
      </w:r>
    </w:p>
    <w:bookmarkEnd w:id="188"/>
    <w:bookmarkStart w:name="z284" w:id="189"/>
    <w:p>
      <w:pPr>
        <w:spacing w:after="0"/>
        <w:ind w:left="0"/>
        <w:jc w:val="both"/>
      </w:pPr>
      <w:r>
        <w:rPr>
          <w:rFonts w:ascii="Times New Roman"/>
          <w:b w:val="false"/>
          <w:i w:val="false"/>
          <w:color w:val="000000"/>
          <w:sz w:val="28"/>
        </w:rPr>
        <w:t>
      После получения уведомления Система автоматически аннулирует разрешения и уведомления на физическое лицо, указанное в части первой настоящего пункта.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 в соответствии с приказом Министра цифрового развития, инноваций и аэрокосмической промышленности РК от 29.09.2022 </w:t>
      </w:r>
      <w:r>
        <w:rPr>
          <w:rFonts w:ascii="Times New Roman"/>
          <w:b w:val="false"/>
          <w:i w:val="false"/>
          <w:color w:val="000000"/>
          <w:sz w:val="28"/>
        </w:rPr>
        <w:t>№ 356/НҚ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функционирования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государственной информационной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системы разрешений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уведомлений</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90" w:id="190"/>
          <w:p>
            <w:pPr>
              <w:spacing w:after="20"/>
              <w:ind w:left="20"/>
              <w:jc w:val="both"/>
            </w:pPr>
            <w:r>
              <w:rPr>
                <w:rFonts w:ascii="Times New Roman"/>
                <w:b w:val="false"/>
                <w:i w:val="false"/>
                <w:color w:val="000000"/>
                <w:sz w:val="20"/>
              </w:rPr>
              <w:t>
Форма</w:t>
            </w:r>
          </w:p>
          <w:bookmarkEnd w:id="190"/>
        </w:tc>
      </w:tr>
    </w:tbl>
    <w:bookmarkStart w:name="z191" w:id="191"/>
    <w:p>
      <w:pPr>
        <w:spacing w:after="0"/>
        <w:ind w:left="0"/>
        <w:jc w:val="left"/>
      </w:pPr>
      <w:r>
        <w:rPr>
          <w:rFonts w:ascii="Times New Roman"/>
          <w:b/>
          <w:i w:val="false"/>
          <w:color w:val="000000"/>
        </w:rPr>
        <w:t xml:space="preserve"> Формирование номера и кода административного документа</w:t>
      </w:r>
    </w:p>
    <w:bookmarkEnd w:id="191"/>
    <w:bookmarkStart w:name="z192" w:id="192"/>
    <w:p>
      <w:pPr>
        <w:spacing w:after="0"/>
        <w:ind w:left="0"/>
        <w:jc w:val="both"/>
      </w:pPr>
      <w:r>
        <w:rPr>
          <w:rFonts w:ascii="Times New Roman"/>
          <w:b w:val="false"/>
          <w:i w:val="false"/>
          <w:color w:val="000000"/>
          <w:sz w:val="28"/>
        </w:rPr>
        <w:t>
      Все номера и коды административного документа имеют одинаковую структуру</w:t>
      </w:r>
    </w:p>
    <w:bookmarkEnd w:id="192"/>
    <w:p>
      <w:pPr>
        <w:spacing w:after="0"/>
        <w:ind w:left="0"/>
        <w:jc w:val="both"/>
      </w:pPr>
      <w:r>
        <w:rPr>
          <w:rFonts w:ascii="Times New Roman"/>
          <w:b w:val="false"/>
          <w:i w:val="false"/>
          <w:color w:val="000000"/>
          <w:sz w:val="28"/>
        </w:rPr>
        <w:t>
      независимо от типа документа, разрешительного органа или органа, осуществляющего</w:t>
      </w:r>
    </w:p>
    <w:p>
      <w:pPr>
        <w:spacing w:after="0"/>
        <w:ind w:left="0"/>
        <w:jc w:val="both"/>
      </w:pPr>
      <w:r>
        <w:rPr>
          <w:rFonts w:ascii="Times New Roman"/>
          <w:b w:val="false"/>
          <w:i w:val="false"/>
          <w:color w:val="000000"/>
          <w:sz w:val="28"/>
        </w:rPr>
        <w:t>
      уведомительный порядок. НИКАД представляет собой 15–разрядную фасетную</w:t>
      </w:r>
    </w:p>
    <w:p>
      <w:pPr>
        <w:spacing w:after="0"/>
        <w:ind w:left="0"/>
        <w:jc w:val="both"/>
      </w:pPr>
      <w:r>
        <w:rPr>
          <w:rFonts w:ascii="Times New Roman"/>
          <w:b w:val="false"/>
          <w:i w:val="false"/>
          <w:color w:val="000000"/>
          <w:sz w:val="28"/>
        </w:rPr>
        <w:t>
      структуру следующего вида:</w:t>
      </w:r>
    </w:p>
    <w:bookmarkStart w:name="z193" w:id="193"/>
    <w:p>
      <w:pPr>
        <w:spacing w:after="0"/>
        <w:ind w:left="0"/>
        <w:jc w:val="both"/>
      </w:pPr>
      <w:r>
        <w:rPr>
          <w:rFonts w:ascii="Times New Roman"/>
          <w:b w:val="false"/>
          <w:i w:val="false"/>
          <w:color w:val="000000"/>
          <w:sz w:val="28"/>
        </w:rPr>
        <w:t>
      ССККТТТНННННННН, где: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94"/>
          <w:p>
            <w:pPr>
              <w:spacing w:after="20"/>
              <w:ind w:left="20"/>
              <w:jc w:val="both"/>
            </w:pPr>
            <w:r>
              <w:rPr>
                <w:rFonts w:ascii="Times New Roman"/>
                <w:b w:val="false"/>
                <w:i w:val="false"/>
                <w:color w:val="000000"/>
                <w:sz w:val="20"/>
              </w:rPr>
              <w:t>
СС</w:t>
            </w:r>
          </w:p>
          <w:bookmarkEnd w:id="19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ТТТ</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НННННННН</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95"/>
          <w:p>
            <w:pPr>
              <w:spacing w:after="20"/>
              <w:ind w:left="20"/>
              <w:jc w:val="both"/>
            </w:pPr>
            <w:r>
              <w:rPr>
                <w:rFonts w:ascii="Times New Roman"/>
                <w:b w:val="false"/>
                <w:i w:val="false"/>
                <w:color w:val="000000"/>
                <w:sz w:val="20"/>
              </w:rPr>
              <w:t>
двузначный (альфа-2) код страны документа согласно стандартам ISO 3166-1 и ГОСТ 7.67</w:t>
            </w:r>
          </w:p>
          <w:bookmarkEnd w:id="19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контрольные цифры, вычисленные согласно алгоритму MOD-97-10 стандарта ISO/IEC 7064:2002, алгоритм кодирования букв согласно EBS204 V3.2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трехсимвольный код типа документа, для обозначения типа используются 24 буквы латинского алфавита (все за исключением букв "I" и "O")</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восьмизначный цифровой порядковый номер документа указанного типа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6" w:id="196"/>
    <w:p>
      <w:pPr>
        <w:spacing w:after="0"/>
        <w:ind w:left="0"/>
        <w:jc w:val="both"/>
      </w:pPr>
      <w:r>
        <w:rPr>
          <w:rFonts w:ascii="Times New Roman"/>
          <w:b w:val="false"/>
          <w:i w:val="false"/>
          <w:color w:val="000000"/>
          <w:sz w:val="28"/>
        </w:rPr>
        <w:t>
      Пример: "KZ03АВС00000001" (для удобства чтения при печати номер можно</w:t>
      </w:r>
    </w:p>
    <w:bookmarkEnd w:id="196"/>
    <w:p>
      <w:pPr>
        <w:spacing w:after="0"/>
        <w:ind w:left="0"/>
        <w:jc w:val="both"/>
      </w:pPr>
      <w:r>
        <w:rPr>
          <w:rFonts w:ascii="Times New Roman"/>
          <w:b w:val="false"/>
          <w:i w:val="false"/>
          <w:color w:val="000000"/>
          <w:sz w:val="28"/>
        </w:rPr>
        <w:t>
      разделять на группы, например, "KZ03 АВС 0000 0001", однако при вводе и обработке</w:t>
      </w:r>
    </w:p>
    <w:p>
      <w:pPr>
        <w:spacing w:after="0"/>
        <w:ind w:left="0"/>
        <w:jc w:val="both"/>
      </w:pPr>
      <w:r>
        <w:rPr>
          <w:rFonts w:ascii="Times New Roman"/>
          <w:b w:val="false"/>
          <w:i w:val="false"/>
          <w:color w:val="000000"/>
          <w:sz w:val="28"/>
        </w:rPr>
        <w:t>
      пробелы игнорируются).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