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7c59" w14:textId="66f7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индекса качества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9 ноября 2016 года № 260. Зарегистрирован в Министерстве юстиции Республики Казахстан 8 декабря 2016 года № 14494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качества жизни.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течении десяти календарных дней со дня государственной регистрации;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(Орунханов К.К.).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260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индекса качества жизни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Методика расчета индекса качества жизни (далее -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Методика определяет основные аспекты формирования расчета индекса качества жизни (далее - ИКЖ).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Настоящая Методика применяется Комитетом по статистике Министерства Национальной экономики Республики Казахстан (далее - Комитет) и его территориальными органами при произведении расчетов индекса качества жизни по Республике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Методика разработана с учетом методологии расчета ИКЖ Организации экономического сотрудничества и развития (далее - ОЭСР).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Аспекты измерения индекса качества жизни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концептуальных основах настоящей Методики предусмотрено 11 аспектов измерения: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физических условий жизни: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финансовое благосостояние и доход;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работа и заработная плата;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жилищные условия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качества жизни: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состояние здоровья;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баланс между работой и личной жизнью;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образование и навыки;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гражданские права и власть;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общественные взаимоотношения;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качество окружающей среды;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личная безопасность;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субъективное благополучие.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Финансовое благосостояние и доход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Финансовое благосостояние семьи складывается из общей стоимости финансового состояния семьи или суммы всех финансовых активов за вычетом задолженностей. Финансовое благосостояние включает в себя сбережения, монетарное золото, валюту и депозиты, акции, ценные бумаги и займы.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Чистое финансовое благосостояние состоит из различных финансовых активов, принадлежащих домохозяйствам за вычетом всех видов финансовых обязательств.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22098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– чистое финансовое благосостояние;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финансовые активы;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финансовые обязательства.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Финансовые активы являются существенным источником дохода. Доход получают посредством продажи или рефинансирования финансовых активов, а также ренты, получения процентов и дивидендов или каких-либо других доходов от имущества.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недоступности информации о недвижимом имуществе, данные о его наличии не учитываются.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Чистый скорректированный располагаемый доход домохозяйства включает доход от труда, собственности, расчетную ренту, начисленную владельцам домов, социальные выплаты в денежной форме за вычетом прямых налогов и взносов в фонды социального обеспечения, взимаемых с домохозяйств, социальные трансферты в натуральной форме. Доход измеряется без учета обесценивания основного капитала, запускающего производство платных услуг домохозяйства для собственных нужд.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350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876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оплата труда наемных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812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другие налоги на 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ВП + ВСД - валовая прибыль и валовой смешанный доход;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ПОК - потребление основного капитала;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ЧП + ЧСД - чистая прибыль и чистый смешанный доход.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Работа и заработная плата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Работа и заработная плата, включает четыре направления: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обеспеченность работой,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личные заработки,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уровень долгосрочной безработицы,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уровень занятости.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Обеспеченность работой оценивается как доля наемных лиц с опытом работы менее 6 месяцев за последний отчетный год в возрасте от 15 до 63 лет и определяется по следующей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23495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vertAlign w:val="subscript"/>
        </w:rPr>
        <w:t>6мес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наемных лиц с опытом работы менее 6 месяцев, последний отчетный год;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</w:t>
      </w:r>
      <w:r>
        <w:rPr>
          <w:rFonts w:ascii="Times New Roman"/>
          <w:b w:val="false"/>
          <w:i w:val="false"/>
          <w:color w:val="000000"/>
          <w:vertAlign w:val="subscript"/>
        </w:rPr>
        <w:t>&lt;</w:t>
      </w:r>
      <w:r>
        <w:rPr>
          <w:rFonts w:ascii="Times New Roman"/>
          <w:b w:val="false"/>
          <w:i w:val="false"/>
          <w:color w:val="000000"/>
          <w:vertAlign w:val="subscript"/>
        </w:rPr>
        <w:t>6мес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занятых с опытом работы менее 6 месяцев;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 - общее количество занятых лиц.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Личный заработок рассчитывается из среднегодового заработка сотрудника, работающего на полную ставку за последний отчетный год.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866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Зараб</w:t>
      </w:r>
      <w:r>
        <w:rPr>
          <w:rFonts w:ascii="Times New Roman"/>
          <w:b w:val="false"/>
          <w:i w:val="false"/>
          <w:color w:val="000000"/>
          <w:vertAlign w:val="subscript"/>
        </w:rPr>
        <w:t>личн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личные заработки;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ВДС - валовая добавленная стоимость;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ЧП - чистая прибыль и чистый смешанный доход;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населения.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Уровень долгосрочной безработицы определяется как процентное соотношение людей в возрасте от 15 до 63 лет, не работающие, но активно занимались поиском работы в течение более одного года.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498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УДБ - уровень долгосрочной безработицы;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Безр</w:t>
      </w:r>
      <w:r>
        <w:rPr>
          <w:rFonts w:ascii="Times New Roman"/>
          <w:b w:val="false"/>
          <w:i w:val="false"/>
          <w:color w:val="000000"/>
          <w:vertAlign w:val="subscript"/>
        </w:rPr>
        <w:t>15-63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безработных людей в возрасте от 15 до 63 лет в отчетном году;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ЧН</w:t>
      </w:r>
      <w:r>
        <w:rPr>
          <w:rFonts w:ascii="Times New Roman"/>
          <w:b w:val="false"/>
          <w:i w:val="false"/>
          <w:color w:val="000000"/>
          <w:vertAlign w:val="subscript"/>
        </w:rPr>
        <w:t>15-63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людей в возрасте от 15 до 63 лет в отчетном году.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Уровень занятости находится как процентное соотношение людей в возрасте от 15 до 63 лет, в настоящий момент имеющих оплачиваемую работу, последний отчетный год.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21590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УЗ - уровень занятых;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Занят</w:t>
      </w:r>
      <w:r>
        <w:rPr>
          <w:rFonts w:ascii="Times New Roman"/>
          <w:b w:val="false"/>
          <w:i w:val="false"/>
          <w:color w:val="000000"/>
          <w:vertAlign w:val="subscript"/>
        </w:rPr>
        <w:t>15-63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занятых людей в возрасте от 15 до 63 лет в отчетном году;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 нас</w:t>
      </w:r>
      <w:r>
        <w:rPr>
          <w:rFonts w:ascii="Times New Roman"/>
          <w:b w:val="false"/>
          <w:i w:val="false"/>
          <w:color w:val="000000"/>
          <w:vertAlign w:val="subscript"/>
        </w:rPr>
        <w:t>15-63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общее количество людей в возрасте от 15 до 63 лет в отчетном году.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Жилищные условия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Наличие жилья надлежащего уровня является наивысшим приоритетом для удовлетворения материальных потребностей человека. Жилье является крупнейшим компонентом расходной статьи многих семей и центральным компонентом для удовлетворения основных людских потребностей. Данный аспект включает три направления: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расходы на жилье;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жилье с основными коммунальными удобствами;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количество комнат на человека.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Расходы на жилье представляют собой самую крупную статью расходов бюджета семей, включая аренду, оплату за газ, электричество, воду, расходы на мебель и ремонт. Соотношение расходов на жилье и чистого скорректированного дохода после уплаты налогов, последний отчетный год: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1955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 </w:t>
      </w:r>
      <w:r>
        <w:rPr>
          <w:rFonts w:ascii="Times New Roman"/>
          <w:b w:val="false"/>
          <w:i w:val="false"/>
          <w:color w:val="000000"/>
          <w:vertAlign w:val="subscript"/>
        </w:rPr>
        <w:t>расх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доля расходов на жилье;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на </w:t>
      </w:r>
      <w:r>
        <w:rPr>
          <w:rFonts w:ascii="Times New Roman"/>
          <w:b w:val="false"/>
          <w:i w:val="false"/>
          <w:color w:val="000000"/>
          <w:vertAlign w:val="subscript"/>
        </w:rPr>
        <w:t>содерж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жилья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расходы на содержание жилья;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</w:t>
      </w:r>
      <w:r>
        <w:rPr>
          <w:rFonts w:ascii="Times New Roman"/>
          <w:b w:val="false"/>
          <w:i w:val="false"/>
          <w:color w:val="000000"/>
          <w:vertAlign w:val="subscript"/>
        </w:rPr>
        <w:t>чист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скорр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чистый скорректированный доход.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Доступ к коммунальным удобствам определяется процентным соотношением людей имеющих сливные туалеты внутри дома за последний отчетный год.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Условия проживания характеризует показатель количество комнат в жилом помещении, разделенное на число проживающих в нем лиц: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9652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КЧ - Комната на человек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КК - количество комнат в жилом помещении;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ЧП - число проживающих в помещении.</w:t>
      </w:r>
    </w:p>
    <w:bookmarkStart w:name="z10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Состояние здоровья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Состояние здоровья играет важную роль для достижения других компонентов благосостояния, таких как наличие хорошей работы и достаточного дохода, чтобы участвовать в общественной жизни в качестве полноправных граждан, общаться с другими людьми, получать среднее и высшее образование. Данный аспект включает два направления: 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самооценка состояния здоровья;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продолжительность жизни. 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Показатель удовлетворенности состоянием здоровья формируется на основе данных общегосударственных статистических наблюдений.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Ожидаемая продолжительность жизни населения при рождении характеризует продолжительность жизни не отдельного индивидума, а населения в целом. 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Баланс между работой и личной жизнью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Правильный баланс между рабочими обязательствами и частной жизнью является центральным компонентом для обеспечения благополучия людей. Большой объем работы оказывает косвенное негативное влияние на благополучие, вследствие ухудшения состояния здоровья, ущемлений в личной жизни, ограничений в деятельности по уходу за детьми и другими родственниками, сокращении свободного времени. Данный аспект характеризуют: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время, посвященное отдыху и уходу за собой,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сотрудники, посвящающие работе много времени.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Доля работников, работающих за плату более чем 50 часов в неделю, определяется по следующей формуле: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20955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bscript"/>
        </w:rPr>
        <w:t>ч&lt; -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доля работников, занятых более 50 часов в неделю;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ЧР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bscript"/>
        </w:rPr>
        <w:t>ч&lt;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работников, занятых более 50 часов в неделю;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 - занятое население.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Образование и навыки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Показатели результатов образования, используемые в расчете ИКЖ, относятся к уровню образования взрослого населения и грамотности 15-летних учащихся. Данный аспект включает три направления: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количество лет для получения образования;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знания студентов (учеников) в области математики, точных наук и качество чтения;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уровень образования взрослого населения.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Средняя продолжительность образования (начиная с пятилетнего возраста) определяется по следующей формуле: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</w:t>
      </w:r>
      <w:r>
        <w:rPr>
          <w:rFonts w:ascii="Times New Roman"/>
          <w:b w:val="false"/>
          <w:i w:val="false"/>
          <w:color w:val="000000"/>
          <w:vertAlign w:val="subscript"/>
        </w:rPr>
        <w:t>обр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+ НО + СО + ВО                  (10)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</w:t>
      </w:r>
      <w:r>
        <w:rPr>
          <w:rFonts w:ascii="Times New Roman"/>
          <w:b w:val="false"/>
          <w:i w:val="false"/>
          <w:color w:val="000000"/>
          <w:vertAlign w:val="subscript"/>
        </w:rPr>
        <w:t>обр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средняя продолжительность образования;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- дошкольное образование;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 - начальное образование;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 - среднее образование;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- высшее образование.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Способность 15-летних учащихся понимать, использовать, размышлять и взаимодействовать с письменными текстами для достижения своих собственных целей, развивать знания и потенциал. Данный показатель взят из Международной программы ОЭСР по оценке образовательных достижений учащихся, где основное внимание уделялось чтению.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5240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ЗнСУ - знание студентов/учеников;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Мг - математическая грамотность;</w:t>
      </w:r>
    </w:p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Ег - естественнонаучная грамотность;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Чг - читательская грамотность.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Уровень образования взрослого населения измеряется с помощью образовательных квалификаций и определяется как доля взрослого населения (от 25 до 64 лет), окончившего, по меньшей мере, старшие классы средней школы согласно классификации ОЭСР - Международная стандартная классификация образования.</w:t>
      </w:r>
    </w:p>
    <w:bookmarkEnd w:id="128"/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Гражданские права и власть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Ключевые показатели по гражданским правам и власти, представленные ниже, относятся к активности избирателей и наличию формальных и открытых консультативных процессов. Данный аспект включает два направления: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уровень прозрачности власти;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активность избирателей.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Показатель по уровню прозрачности власти при разработке законодательства представляет собой композитный индекс, суммирующий различные источники информации касательно открытости и прозрачности власти.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Показатель активность избирателей измеряет степень участия в национальных выборах. По числу голосов, отданных населением, зарегистрированных для участия в голосовании определяют активность избирателей. К населению, достигшему возраста, дающего право участвовать в голосовании, относятся люди в возрасте 18 лет или старше, к зарегистрированному населению относятся лица, перечисленные в реестре избирателей. Отданные голоса собираются национальной избирательной комиссией.</w:t>
      </w:r>
    </w:p>
    <w:bookmarkEnd w:id="134"/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Общественные взаимоотношения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Общественные взаимоотношения или социальные связи являются важнейшим фактором, определяющим благополучие человека. Времяпровождение приносит большее удовлетворение, когда тратится совместно с другими людьми (в кругу семьи, друзей или коллег). Социальные связи предоставляют материальную и эмоциональную поддержку в случае необходимости. Данный аспект характеризуют частота общения с другими людьми и нематериальная поддержка в рамках круга общения.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показателям социальных связей относятся: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доля респондентов, заявивших, что они общаются/встречаются с родственниками либо друзьями не менее одного раза в неделю;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процентное соотношение людей, имеющих друзей или родственников.</w:t>
      </w:r>
    </w:p>
    <w:bookmarkEnd w:id="139"/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Качество окружающей среды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Влияние загрязняющих веществ на здоровье людей является значительным и качество окружающей среды является ключевым компонентом качества жизни населения. Данный аспект включает два направления: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качество воды;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уровень загрязненности воздуха.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Качество воды определяется через процентное соотношение людей сообщающих о своей удовлетворенности качеством местной воды.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Показатель уровень загрязнения воздуха отражается как средний показатель, взвешенный по численности населения, демонстрирующий концентрацию мелких частиц в воздухе (измеряется в микрограммах на кубический метр). Измерение уровня загрязнения воздуха представляет собой сложный процесс, поскольку качество воздуха обуславливается сложной смесью загрязняющих веществ, варьирующийся под воздействием таких факторов, как время, пространство и химические вещества.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2895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(12)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УЗВ - уровень загрязнения воздуха;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Числ/насел</w:t>
      </w:r>
      <w:r>
        <w:rPr>
          <w:rFonts w:ascii="Times New Roman"/>
          <w:b w:val="false"/>
          <w:i w:val="false"/>
          <w:color w:val="000000"/>
          <w:vertAlign w:val="subscript"/>
        </w:rPr>
        <w:t>&gt;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00тыс чел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отдельных населенных пунктов с населением более 100 тысяч человек;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ЧВ </w:t>
      </w:r>
      <w:r>
        <w:rPr>
          <w:rFonts w:ascii="Times New Roman"/>
          <w:b w:val="false"/>
          <w:i w:val="false"/>
          <w:color w:val="000000"/>
          <w:vertAlign w:val="subscript"/>
        </w:rPr>
        <w:t>этих нас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численность всего этих населенных пунктов с населением более 100 тысяч человек.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СКВЧ - средняя концентрация взвешенных частиц этих городов.</w:t>
      </w:r>
    </w:p>
    <w:bookmarkEnd w:id="151"/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Личная безопасность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Личная безопасность – это ключевая составляющая благополучия, и риск человека стать жертвой преступления является одним из основных факторов, формирующих личную безопасность. Преступление может привести к смерти или утрате имущества, а также вызвать физическую боль, посттравматический стресс или ощущение страха. Одним из самых сильных воздействий совершенного преступления на благополучие человека является развитие у него чувства уязвимости. Данный аспект измерения благополучия представлен показателями: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количество зарегистрированных преднамеренных убийств на 100 000 человек населения;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процент людей, заявивших, что они стали жертвами нападений в течение последних 12 месяцев.</w:t>
      </w:r>
    </w:p>
    <w:bookmarkEnd w:id="155"/>
    <w:bookmarkStart w:name="z16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Субъективное благополучие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Показатели удовлетворенности жизнью позволяют также понять расхождение между объективными условиями жизни людей и их собственной оценкой данных условий. Данный аспект включает одно направление – удовлетворенность жизнью.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Показатель субъективного благополучия показывает общую удовлетворенность жизнью опрашиваемого населения.</w:t>
      </w:r>
    </w:p>
    <w:bookmarkEnd w:id="158"/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Расчет обобщающего индекса качества жизни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Расчет обобщающего показателя ИКЖ отражен в следующей формуле: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6350000" cy="191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      (13)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