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7391d" w14:textId="02739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критериев оценки степени риска и проверочных листов в сферах обеспечения информационной безопасности и специальных технических средств, предназначенных для проведения оперативно-розыскных мероприятий</w:t>
      </w:r>
    </w:p>
    <w:p>
      <w:pPr>
        <w:spacing w:after="0"/>
        <w:ind w:left="0"/>
        <w:jc w:val="both"/>
      </w:pPr>
      <w:r>
        <w:rPr>
          <w:rFonts w:ascii="Times New Roman"/>
          <w:b w:val="false"/>
          <w:i w:val="false"/>
          <w:color w:val="000000"/>
          <w:sz w:val="28"/>
        </w:rPr>
        <w:t>Совместный приказ Председателя Комитета национальной безопасности Республики Казахстан от 25 октября 2016 года № 72 и Министра национальной экономики Республики Казахстан от 9 ноября 2016 года № 471. Зарегистрирован в Министерстве юстиции Республики Казахстан 13 декабря 2016 года № 14509.</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141 и </w:t>
      </w:r>
      <w:r>
        <w:rPr>
          <w:rFonts w:ascii="Times New Roman"/>
          <w:b w:val="false"/>
          <w:i w:val="false"/>
          <w:color w:val="000000"/>
          <w:sz w:val="28"/>
        </w:rPr>
        <w:t>пунктом 1</w:t>
      </w:r>
      <w:r>
        <w:rPr>
          <w:rFonts w:ascii="Times New Roman"/>
          <w:b w:val="false"/>
          <w:i w:val="false"/>
          <w:color w:val="000000"/>
          <w:sz w:val="28"/>
        </w:rPr>
        <w:t xml:space="preserve"> статьи 143 Предпринимательского кодекса Республики Казахстан </w:t>
      </w:r>
      <w:r>
        <w:rPr>
          <w:rFonts w:ascii="Times New Roman"/>
          <w:b/>
          <w:i w:val="false"/>
          <w:color w:val="000000"/>
          <w:sz w:val="28"/>
        </w:rPr>
        <w:t>ПРИКАЗЫВАЕМ:</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Председателя Комитета национальной безопасности РК от 24.05.2023 № 32/қе и Министра национальной экономики РК от 25.05.2023 № 80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1. Утвердить:</w:t>
      </w:r>
    </w:p>
    <w:bookmarkEnd w:id="1"/>
    <w:bookmarkStart w:name="z232" w:id="2"/>
    <w:p>
      <w:pPr>
        <w:spacing w:after="0"/>
        <w:ind w:left="0"/>
        <w:jc w:val="both"/>
      </w:pPr>
      <w:r>
        <w:rPr>
          <w:rFonts w:ascii="Times New Roman"/>
          <w:b w:val="false"/>
          <w:i w:val="false"/>
          <w:color w:val="000000"/>
          <w:sz w:val="28"/>
        </w:rPr>
        <w:t xml:space="preserve">
      1) критерии оценки степени риска в сферах обеспечения информационной безопасности и специальных технических средств, предназначенных для проведения оперативно-розыскных мероприятий,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совместному приказу;</w:t>
      </w:r>
    </w:p>
    <w:bookmarkEnd w:id="2"/>
    <w:bookmarkStart w:name="z233" w:id="3"/>
    <w:p>
      <w:pPr>
        <w:spacing w:after="0"/>
        <w:ind w:left="0"/>
        <w:jc w:val="both"/>
      </w:pPr>
      <w:r>
        <w:rPr>
          <w:rFonts w:ascii="Times New Roman"/>
          <w:b w:val="false"/>
          <w:i w:val="false"/>
          <w:color w:val="000000"/>
          <w:sz w:val="28"/>
        </w:rPr>
        <w:t xml:space="preserve">
      2) проверочный лист в отношении субъектов (объектов) контроля, осуществляющих деятельность по разработке средств криптографической защиты информации,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совместному приказу;</w:t>
      </w:r>
    </w:p>
    <w:bookmarkEnd w:id="3"/>
    <w:bookmarkStart w:name="z234" w:id="4"/>
    <w:p>
      <w:pPr>
        <w:spacing w:after="0"/>
        <w:ind w:left="0"/>
        <w:jc w:val="both"/>
      </w:pPr>
      <w:r>
        <w:rPr>
          <w:rFonts w:ascii="Times New Roman"/>
          <w:b w:val="false"/>
          <w:i w:val="false"/>
          <w:color w:val="000000"/>
          <w:sz w:val="28"/>
        </w:rPr>
        <w:t xml:space="preserve">
      3) проверочный лист в отношении субъектов (объектов) контроля, осуществляющих деятельность по оказанию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совместному приказу;</w:t>
      </w:r>
    </w:p>
    <w:bookmarkEnd w:id="4"/>
    <w:bookmarkStart w:name="z235" w:id="5"/>
    <w:p>
      <w:pPr>
        <w:spacing w:after="0"/>
        <w:ind w:left="0"/>
        <w:jc w:val="both"/>
      </w:pPr>
      <w:r>
        <w:rPr>
          <w:rFonts w:ascii="Times New Roman"/>
          <w:b w:val="false"/>
          <w:i w:val="false"/>
          <w:color w:val="000000"/>
          <w:sz w:val="28"/>
        </w:rPr>
        <w:t xml:space="preserve">
      4) проверочный лист в отношении субъектов (объектов) контроля, осуществляющих деятельность по разработке и производству специальных технических средств, предназначенных для проведения оперативно-розыскных мероприятий,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совместному приказу;</w:t>
      </w:r>
    </w:p>
    <w:bookmarkEnd w:id="5"/>
    <w:bookmarkStart w:name="z236" w:id="6"/>
    <w:p>
      <w:pPr>
        <w:spacing w:after="0"/>
        <w:ind w:left="0"/>
        <w:jc w:val="both"/>
      </w:pPr>
      <w:r>
        <w:rPr>
          <w:rFonts w:ascii="Times New Roman"/>
          <w:b w:val="false"/>
          <w:i w:val="false"/>
          <w:color w:val="000000"/>
          <w:sz w:val="28"/>
        </w:rPr>
        <w:t xml:space="preserve">
      5) проверочный лист в отношении субъектов (объектов) контроля, осуществляющих деятельность по ремонту и реализации специальных технических средств, предназначенных для проведения оперативно-розыскных мероприятий,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совместному приказу;</w:t>
      </w:r>
    </w:p>
    <w:bookmarkEnd w:id="6"/>
    <w:bookmarkStart w:name="z237" w:id="7"/>
    <w:p>
      <w:pPr>
        <w:spacing w:after="0"/>
        <w:ind w:left="0"/>
        <w:jc w:val="both"/>
      </w:pPr>
      <w:r>
        <w:rPr>
          <w:rFonts w:ascii="Times New Roman"/>
          <w:b w:val="false"/>
          <w:i w:val="false"/>
          <w:color w:val="000000"/>
          <w:sz w:val="28"/>
        </w:rPr>
        <w:t xml:space="preserve">
      6) проверочный лист в отношении субъектов (объектов) контроля, осуществляющих деятельность по оказанию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в рамках деятельности оперативного центра информационной безопасности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совместному приказу;</w:t>
      </w:r>
    </w:p>
    <w:bookmarkEnd w:id="7"/>
    <w:bookmarkStart w:name="z238" w:id="8"/>
    <w:p>
      <w:pPr>
        <w:spacing w:after="0"/>
        <w:ind w:left="0"/>
        <w:jc w:val="both"/>
      </w:pPr>
      <w:r>
        <w:rPr>
          <w:rFonts w:ascii="Times New Roman"/>
          <w:b w:val="false"/>
          <w:i w:val="false"/>
          <w:color w:val="000000"/>
          <w:sz w:val="28"/>
        </w:rPr>
        <w:t xml:space="preserve">
      7) проверочный лист в отношении субъектов (объектов) контроля, осуществляющих деятельность по оказанию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в рамках деятельности службы реагирования на инциденты информационной безопасности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совместному приказу.</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совместного приказа Председателя Комитета национальной безопасности РК от 30.11.2018 </w:t>
      </w:r>
      <w:r>
        <w:rPr>
          <w:rFonts w:ascii="Times New Roman"/>
          <w:b w:val="false"/>
          <w:i w:val="false"/>
          <w:color w:val="000000"/>
          <w:sz w:val="28"/>
        </w:rPr>
        <w:t>№ 97/қе</w:t>
      </w:r>
      <w:r>
        <w:rPr>
          <w:rFonts w:ascii="Times New Roman"/>
          <w:b w:val="false"/>
          <w:i w:val="false"/>
          <w:color w:val="ff0000"/>
          <w:sz w:val="28"/>
        </w:rPr>
        <w:t xml:space="preserve"> и Министра национальной экономики РК от 04.12.2018 № 94 (вводится в действие по истечении двадцати одного календарного дня после дня его первого официального опубликования); с изменениями, внесенными </w:t>
      </w:r>
      <w:r>
        <w:rPr>
          <w:rFonts w:ascii="Times New Roman"/>
          <w:b w:val="false"/>
          <w:i w:val="false"/>
          <w:color w:val="000000"/>
          <w:sz w:val="28"/>
        </w:rPr>
        <w:t>совместным приказом</w:t>
      </w:r>
      <w:r>
        <w:rPr>
          <w:rFonts w:ascii="Times New Roman"/>
          <w:b w:val="false"/>
          <w:i w:val="false"/>
          <w:color w:val="ff0000"/>
          <w:sz w:val="28"/>
        </w:rPr>
        <w:t xml:space="preserve"> Председателя Комитета национальной безопасности РК от 24.05.2023 № 32/қе и Министра национальной экономики РК от 25.05.2023 № 80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7" w:id="9"/>
    <w:p>
      <w:pPr>
        <w:spacing w:after="0"/>
        <w:ind w:left="0"/>
        <w:jc w:val="both"/>
      </w:pPr>
      <w:r>
        <w:rPr>
          <w:rFonts w:ascii="Times New Roman"/>
          <w:b w:val="false"/>
          <w:i w:val="false"/>
          <w:color w:val="000000"/>
          <w:sz w:val="28"/>
        </w:rPr>
        <w:t>
      2. Департаменту по защите государственных секретов Комитета национальной безопасности Республики Казахстан в установленном законодательством порядке обеспечить:</w:t>
      </w:r>
    </w:p>
    <w:bookmarkEnd w:id="9"/>
    <w:bookmarkStart w:name="z8" w:id="10"/>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10"/>
    <w:bookmarkStart w:name="z9" w:id="11"/>
    <w:p>
      <w:pPr>
        <w:spacing w:after="0"/>
        <w:ind w:left="0"/>
        <w:jc w:val="both"/>
      </w:pPr>
      <w:r>
        <w:rPr>
          <w:rFonts w:ascii="Times New Roman"/>
          <w:b w:val="false"/>
          <w:i w:val="false"/>
          <w:color w:val="000000"/>
          <w:sz w:val="28"/>
        </w:rPr>
        <w:t>
      2) направление копии настоящего совместного приказа на официальное опубликование в периодические печатные издания и информационно-правовую систему "Әділет" в течение десяти календарных дней со дня его государственной регистрации в Министерстве юстиции Республики Казахстан,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включения в Эталонный контрольный банк нормативных правовых актов Республики Казахстан в течение десяти календарных дней со дня государственной регистрации настоящего совместного приказа;</w:t>
      </w:r>
    </w:p>
    <w:bookmarkEnd w:id="11"/>
    <w:bookmarkStart w:name="z10" w:id="12"/>
    <w:p>
      <w:pPr>
        <w:spacing w:after="0"/>
        <w:ind w:left="0"/>
        <w:jc w:val="both"/>
      </w:pPr>
      <w:r>
        <w:rPr>
          <w:rFonts w:ascii="Times New Roman"/>
          <w:b w:val="false"/>
          <w:i w:val="false"/>
          <w:color w:val="000000"/>
          <w:sz w:val="28"/>
        </w:rPr>
        <w:t>
      3) размещение настоящего совместного приказа в интернет-ресурсе Комитета национальной безопасности Республики Казахстан.</w:t>
      </w:r>
    </w:p>
    <w:bookmarkEnd w:id="12"/>
    <w:bookmarkStart w:name="z11" w:id="13"/>
    <w:p>
      <w:pPr>
        <w:spacing w:after="0"/>
        <w:ind w:left="0"/>
        <w:jc w:val="both"/>
      </w:pPr>
      <w:r>
        <w:rPr>
          <w:rFonts w:ascii="Times New Roman"/>
          <w:b w:val="false"/>
          <w:i w:val="false"/>
          <w:color w:val="000000"/>
          <w:sz w:val="28"/>
        </w:rPr>
        <w:t xml:space="preserve">
      3. Контроль за исполнением настоящего совместного приказа возложить на заместителя Председателя Комитета национальной безопасности Республики Казахстан, курирующего деятельность Департамента по защите государственных секретов Комитета национальной безопасности Республики Казахстан. </w:t>
      </w:r>
    </w:p>
    <w:bookmarkEnd w:id="13"/>
    <w:bookmarkStart w:name="z222" w:id="1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со дня его первого официального опубликования.</w:t>
      </w:r>
    </w:p>
    <w:bookmarkEnd w:id="1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Председатель </w:t>
            </w:r>
          </w:p>
          <w:p>
            <w:pPr>
              <w:spacing w:after="20"/>
              <w:ind w:left="20"/>
              <w:jc w:val="both"/>
            </w:pPr>
            <w:r>
              <w:rPr>
                <w:rFonts w:ascii="Times New Roman"/>
                <w:b w:val="false"/>
                <w:i w:val="false"/>
                <w:color w:val="000000"/>
                <w:sz w:val="20"/>
              </w:rPr>
              <w:t xml:space="preserve">Комитета национальной безопасности </w:t>
            </w:r>
          </w:p>
          <w:p>
            <w:pPr>
              <w:spacing w:after="20"/>
              <w:ind w:left="20"/>
              <w:jc w:val="both"/>
            </w:pP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________________   К. Масимов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 </w:t>
            </w:r>
          </w:p>
          <w:p>
            <w:pPr>
              <w:spacing w:after="20"/>
              <w:ind w:left="20"/>
              <w:jc w:val="both"/>
            </w:pPr>
            <w:r>
              <w:rPr>
                <w:rFonts w:ascii="Times New Roman"/>
                <w:b w:val="false"/>
                <w:i w:val="false"/>
                <w:color w:val="000000"/>
                <w:sz w:val="20"/>
              </w:rPr>
              <w:t xml:space="preserve">национальной экономики </w:t>
            </w:r>
          </w:p>
          <w:p>
            <w:pPr>
              <w:spacing w:after="20"/>
              <w:ind w:left="20"/>
              <w:jc w:val="both"/>
            </w:pP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_____________   К. Бишимбаев </w:t>
            </w:r>
          </w:p>
        </w:tc>
      </w:tr>
    </w:tbl>
    <w:p>
      <w:pPr>
        <w:spacing w:after="0"/>
        <w:ind w:left="0"/>
        <w:jc w:val="both"/>
      </w:pPr>
      <w:bookmarkStart w:name="z14" w:id="15"/>
      <w:r>
        <w:rPr>
          <w:rFonts w:ascii="Times New Roman"/>
          <w:b w:val="false"/>
          <w:i w:val="false"/>
          <w:color w:val="000000"/>
          <w:sz w:val="28"/>
        </w:rPr>
        <w:t xml:space="preserve">
      "СОГЛАСОВАН"  </w:t>
      </w:r>
    </w:p>
    <w:bookmarkEnd w:id="15"/>
    <w:p>
      <w:pPr>
        <w:spacing w:after="0"/>
        <w:ind w:left="0"/>
        <w:jc w:val="both"/>
      </w:pPr>
      <w:r>
        <w:rPr>
          <w:rFonts w:ascii="Times New Roman"/>
          <w:b w:val="false"/>
          <w:i w:val="false"/>
          <w:color w:val="000000"/>
          <w:sz w:val="28"/>
        </w:rPr>
        <w:t xml:space="preserve">Председатель Комитета </w:t>
      </w:r>
    </w:p>
    <w:p>
      <w:pPr>
        <w:spacing w:after="0"/>
        <w:ind w:left="0"/>
        <w:jc w:val="both"/>
      </w:pPr>
      <w:r>
        <w:rPr>
          <w:rFonts w:ascii="Times New Roman"/>
          <w:b w:val="false"/>
          <w:i w:val="false"/>
          <w:color w:val="000000"/>
          <w:sz w:val="28"/>
        </w:rPr>
        <w:t xml:space="preserve">по правовой статистике </w:t>
      </w:r>
    </w:p>
    <w:p>
      <w:pPr>
        <w:spacing w:after="0"/>
        <w:ind w:left="0"/>
        <w:jc w:val="both"/>
      </w:pPr>
      <w:r>
        <w:rPr>
          <w:rFonts w:ascii="Times New Roman"/>
          <w:b w:val="false"/>
          <w:i w:val="false"/>
          <w:color w:val="000000"/>
          <w:sz w:val="28"/>
        </w:rPr>
        <w:t xml:space="preserve">и специальным учетам </w:t>
      </w:r>
    </w:p>
    <w:p>
      <w:pPr>
        <w:spacing w:after="0"/>
        <w:ind w:left="0"/>
        <w:jc w:val="both"/>
      </w:pPr>
      <w:r>
        <w:rPr>
          <w:rFonts w:ascii="Times New Roman"/>
          <w:b w:val="false"/>
          <w:i w:val="false"/>
          <w:color w:val="000000"/>
          <w:sz w:val="28"/>
        </w:rPr>
        <w:t xml:space="preserve">Генеральной прокуратуры </w:t>
      </w:r>
    </w:p>
    <w:p>
      <w:pPr>
        <w:spacing w:after="0"/>
        <w:ind w:left="0"/>
        <w:jc w:val="both"/>
      </w:pP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________________С. Айтпаева </w:t>
      </w:r>
    </w:p>
    <w:p>
      <w:pPr>
        <w:spacing w:after="0"/>
        <w:ind w:left="0"/>
        <w:jc w:val="both"/>
      </w:pPr>
      <w:r>
        <w:rPr>
          <w:rFonts w:ascii="Times New Roman"/>
          <w:b w:val="false"/>
          <w:i w:val="false"/>
          <w:color w:val="000000"/>
          <w:sz w:val="28"/>
        </w:rPr>
        <w:t xml:space="preserve">11 ноября 2016 года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октября 2016 года № 72</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9 ноября 2016 года № 471</w:t>
            </w:r>
          </w:p>
        </w:tc>
      </w:tr>
    </w:tbl>
    <w:bookmarkStart w:name="z240" w:id="16"/>
    <w:p>
      <w:pPr>
        <w:spacing w:after="0"/>
        <w:ind w:left="0"/>
        <w:jc w:val="left"/>
      </w:pPr>
      <w:r>
        <w:rPr>
          <w:rFonts w:ascii="Times New Roman"/>
          <w:b/>
          <w:i w:val="false"/>
          <w:color w:val="000000"/>
        </w:rPr>
        <w:t xml:space="preserve"> Критерии</w:t>
      </w:r>
      <w:r>
        <w:br/>
      </w:r>
      <w:r>
        <w:rPr>
          <w:rFonts w:ascii="Times New Roman"/>
          <w:b/>
          <w:i w:val="false"/>
          <w:color w:val="000000"/>
        </w:rPr>
        <w:t>оценки степени риска в сферах обеспечения информационной безопасности и специальных технических средств, предназначенных для проведения оперативно-розыскных мероприятий</w:t>
      </w:r>
    </w:p>
    <w:bookmarkEnd w:id="16"/>
    <w:p>
      <w:pPr>
        <w:spacing w:after="0"/>
        <w:ind w:left="0"/>
        <w:jc w:val="both"/>
      </w:pPr>
      <w:r>
        <w:rPr>
          <w:rFonts w:ascii="Times New Roman"/>
          <w:b w:val="false"/>
          <w:i w:val="false"/>
          <w:color w:val="ff0000"/>
          <w:sz w:val="28"/>
        </w:rPr>
        <w:t xml:space="preserve">
      Сноска. Приложение 1 -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Председателя Комитета национальной безопасности РК от 24.05.2023 № 32/қе и Министра национальной экономики РК от 25.05.2023 № 80 (вводится в действие по истечении десяти календарных дней со дня его первого официального опубликования).</w:t>
      </w:r>
    </w:p>
    <w:bookmarkStart w:name="z241" w:id="17"/>
    <w:p>
      <w:pPr>
        <w:spacing w:after="0"/>
        <w:ind w:left="0"/>
        <w:jc w:val="left"/>
      </w:pPr>
      <w:r>
        <w:rPr>
          <w:rFonts w:ascii="Times New Roman"/>
          <w:b/>
          <w:i w:val="false"/>
          <w:color w:val="000000"/>
        </w:rPr>
        <w:t xml:space="preserve"> Глава 1. Общие положения</w:t>
      </w:r>
    </w:p>
    <w:bookmarkEnd w:id="17"/>
    <w:bookmarkStart w:name="z242" w:id="18"/>
    <w:p>
      <w:pPr>
        <w:spacing w:after="0"/>
        <w:ind w:left="0"/>
        <w:jc w:val="both"/>
      </w:pPr>
      <w:r>
        <w:rPr>
          <w:rFonts w:ascii="Times New Roman"/>
          <w:b w:val="false"/>
          <w:i w:val="false"/>
          <w:color w:val="000000"/>
          <w:sz w:val="28"/>
        </w:rPr>
        <w:t xml:space="preserve">
      1. Настоящие Критерии оценки степени риска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(далее – Критерии) разработаны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141 Предпринимательского кодекса Республики Казахстан, </w:t>
      </w:r>
      <w:r>
        <w:rPr>
          <w:rFonts w:ascii="Times New Roman"/>
          <w:b w:val="false"/>
          <w:i w:val="false"/>
          <w:color w:val="000000"/>
          <w:sz w:val="28"/>
        </w:rPr>
        <w:t>Правилами</w:t>
      </w:r>
      <w:r>
        <w:rPr>
          <w:rFonts w:ascii="Times New Roman"/>
          <w:b w:val="false"/>
          <w:i w:val="false"/>
          <w:color w:val="000000"/>
          <w:sz w:val="28"/>
        </w:rPr>
        <w:t xml:space="preserve"> формирования, регулирующими государственными органами системы оценки и управления рисками, утвержденными приказом исполняющего обязанности Министра национальной экономики Республики Казахстан от 22 июня 2022 года № 48 (зарегистрирован в Реестре государственной регистрации нормативных правовых актов под № 28577), с целью проведения проверок, проводимых на соответствие квалификационным требованиям по выданным лицензиям (далее – проверки на соответствие требованиям). </w:t>
      </w:r>
    </w:p>
    <w:bookmarkEnd w:id="18"/>
    <w:bookmarkStart w:name="z243" w:id="19"/>
    <w:p>
      <w:pPr>
        <w:spacing w:after="0"/>
        <w:ind w:left="0"/>
        <w:jc w:val="both"/>
      </w:pPr>
      <w:r>
        <w:rPr>
          <w:rFonts w:ascii="Times New Roman"/>
          <w:b w:val="false"/>
          <w:i w:val="false"/>
          <w:color w:val="000000"/>
          <w:sz w:val="28"/>
        </w:rPr>
        <w:t>
      2. В настоящих Критериях используются следующие понятия:</w:t>
      </w:r>
    </w:p>
    <w:bookmarkEnd w:id="19"/>
    <w:bookmarkStart w:name="z244" w:id="20"/>
    <w:p>
      <w:pPr>
        <w:spacing w:after="0"/>
        <w:ind w:left="0"/>
        <w:jc w:val="both"/>
      </w:pPr>
      <w:r>
        <w:rPr>
          <w:rFonts w:ascii="Times New Roman"/>
          <w:b w:val="false"/>
          <w:i w:val="false"/>
          <w:color w:val="000000"/>
          <w:sz w:val="28"/>
        </w:rPr>
        <w:t>
      1) субъекты (объекты) контроля – лицензиаты, осуществляющие деятельность в сферах обеспечения информационной безопасности и специальных технических средств, предназначенных для проведения оперативно-розыскных мероприятий;</w:t>
      </w:r>
    </w:p>
    <w:bookmarkEnd w:id="20"/>
    <w:bookmarkStart w:name="z245" w:id="21"/>
    <w:p>
      <w:pPr>
        <w:spacing w:after="0"/>
        <w:ind w:left="0"/>
        <w:jc w:val="both"/>
      </w:pPr>
      <w:r>
        <w:rPr>
          <w:rFonts w:ascii="Times New Roman"/>
          <w:b w:val="false"/>
          <w:i w:val="false"/>
          <w:color w:val="000000"/>
          <w:sz w:val="28"/>
        </w:rPr>
        <w:t>
      2) балл – количественная мера исчисления риска;</w:t>
      </w:r>
    </w:p>
    <w:bookmarkEnd w:id="21"/>
    <w:bookmarkStart w:name="z246" w:id="22"/>
    <w:p>
      <w:pPr>
        <w:spacing w:after="0"/>
        <w:ind w:left="0"/>
        <w:jc w:val="both"/>
      </w:pPr>
      <w:r>
        <w:rPr>
          <w:rFonts w:ascii="Times New Roman"/>
          <w:b w:val="false"/>
          <w:i w:val="false"/>
          <w:color w:val="000000"/>
          <w:sz w:val="28"/>
        </w:rPr>
        <w:t>
      3) незначительное нарушение – нарушение требований, установленных нормативными правовыми актами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в части передачи в постоянное или временное пользование разработанной методики третьим лицам без согласования с лицензиаром;</w:t>
      </w:r>
    </w:p>
    <w:bookmarkEnd w:id="22"/>
    <w:bookmarkStart w:name="z247" w:id="23"/>
    <w:p>
      <w:pPr>
        <w:spacing w:after="0"/>
        <w:ind w:left="0"/>
        <w:jc w:val="both"/>
      </w:pPr>
      <w:r>
        <w:rPr>
          <w:rFonts w:ascii="Times New Roman"/>
          <w:b w:val="false"/>
          <w:i w:val="false"/>
          <w:color w:val="000000"/>
          <w:sz w:val="28"/>
        </w:rPr>
        <w:t>
      4) нормализация данных – статистическая процедура, предусматривающая приведение значений, измеренных в различных шкалах, к условно общей шкале;</w:t>
      </w:r>
    </w:p>
    <w:bookmarkEnd w:id="23"/>
    <w:bookmarkStart w:name="z248" w:id="24"/>
    <w:p>
      <w:pPr>
        <w:spacing w:after="0"/>
        <w:ind w:left="0"/>
        <w:jc w:val="both"/>
      </w:pPr>
      <w:r>
        <w:rPr>
          <w:rFonts w:ascii="Times New Roman"/>
          <w:b w:val="false"/>
          <w:i w:val="false"/>
          <w:color w:val="000000"/>
          <w:sz w:val="28"/>
        </w:rPr>
        <w:t>
      5) значительное нарушение – нарушение требований, установленных законодательством Республики Казахстан в сферах информационной безопасности и специальных технических средств, предназначенных для проведения оперативно-розыскных мероприятий, в части несоответствия квалификационным требованиям: представление электронного отчета не по форме, предоставление недостоверных данных в электронном формате, отсутствие разработанных и утвержденных методик, нарушение порядка передачи поисковых технических средств, несоответствие помещения требованиям, предъявляемым к нему;</w:t>
      </w:r>
    </w:p>
    <w:bookmarkEnd w:id="24"/>
    <w:bookmarkStart w:name="z249" w:id="25"/>
    <w:p>
      <w:pPr>
        <w:spacing w:after="0"/>
        <w:ind w:left="0"/>
        <w:jc w:val="both"/>
      </w:pPr>
      <w:r>
        <w:rPr>
          <w:rFonts w:ascii="Times New Roman"/>
          <w:b w:val="false"/>
          <w:i w:val="false"/>
          <w:color w:val="000000"/>
          <w:sz w:val="28"/>
        </w:rPr>
        <w:t xml:space="preserve">
      6) грубое нарушение – нарушение требований, установленных законодательством Республики Казахстан в сферах информационной безопасности и специальных технических средств, предназначенных для проведения оперативно-розыскных мероприятий, влекущих административную ответственность, предусмотренную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в части несоответствия квалификационным требованиям: непредставление электронного отчета, отсутствие специалиста, отсутствие специально выделенного помещения для осуществления заявленного вида деятельности, отсутствие разрешения на работу со сведениями, составляющими государственные секреты, отсутствие минимально необходимого оборудования, нарушение порядка уведомления лицензиара, нарушение порядка передачи разработанных, реализуемых или ремонтируемых специальных технических средств, предназначенных для проведения оперативно-розыскных мероприятий, и документации к ним третьим лицам;</w:t>
      </w:r>
    </w:p>
    <w:bookmarkEnd w:id="25"/>
    <w:bookmarkStart w:name="z250" w:id="26"/>
    <w:p>
      <w:pPr>
        <w:spacing w:after="0"/>
        <w:ind w:left="0"/>
        <w:jc w:val="both"/>
      </w:pPr>
      <w:r>
        <w:rPr>
          <w:rFonts w:ascii="Times New Roman"/>
          <w:b w:val="false"/>
          <w:i w:val="false"/>
          <w:color w:val="000000"/>
          <w:sz w:val="28"/>
        </w:rPr>
        <w:t>
      7) риск – вероятность причинения вреда в результате деятельности субъекта контроля законным интересам физических и юридических лиц, имущественным интересам государства с учетом степени тяжести его последствий;</w:t>
      </w:r>
    </w:p>
    <w:bookmarkEnd w:id="26"/>
    <w:bookmarkStart w:name="z251" w:id="27"/>
    <w:p>
      <w:pPr>
        <w:spacing w:after="0"/>
        <w:ind w:left="0"/>
        <w:jc w:val="both"/>
      </w:pPr>
      <w:r>
        <w:rPr>
          <w:rFonts w:ascii="Times New Roman"/>
          <w:b w:val="false"/>
          <w:i w:val="false"/>
          <w:color w:val="000000"/>
          <w:sz w:val="28"/>
        </w:rPr>
        <w:t>
      8) система оценки и управления рисками – процесс принятия управленческих решений, направленных на снижение вероятности наступления неблагоприятных факторов путем распределения субъектов (объектов) контроля по степеням риска для последующего осуществления проверок на соответствие требованиям с целью минимально возможной степени ограничения свободы предпринимательства, обеспечивая при этом допустимый уровень риска в соответствующих сферах деятельности, а также направленных на изменение уровня риска для конкретного субъекта (объекта) контроля и (или) освобождения такого субъекта (объекта) контроля от проверок на соответствие требованиям;</w:t>
      </w:r>
    </w:p>
    <w:bookmarkEnd w:id="27"/>
    <w:bookmarkStart w:name="z252" w:id="28"/>
    <w:p>
      <w:pPr>
        <w:spacing w:after="0"/>
        <w:ind w:left="0"/>
        <w:jc w:val="both"/>
      </w:pPr>
      <w:r>
        <w:rPr>
          <w:rFonts w:ascii="Times New Roman"/>
          <w:b w:val="false"/>
          <w:i w:val="false"/>
          <w:color w:val="000000"/>
          <w:sz w:val="28"/>
        </w:rPr>
        <w:t>
      9) объективные критерии оценки степени риска (далее – объективные критерии) – критерии оценки степени риска, используемые для отбора субъектов (объектов) контроля в зависимости от степени риска в определенной сфере деятельности и не зависящие непосредственно от отдельного субъекта (объекта) контроля;</w:t>
      </w:r>
    </w:p>
    <w:bookmarkEnd w:id="28"/>
    <w:bookmarkStart w:name="z253" w:id="29"/>
    <w:p>
      <w:pPr>
        <w:spacing w:after="0"/>
        <w:ind w:left="0"/>
        <w:jc w:val="both"/>
      </w:pPr>
      <w:r>
        <w:rPr>
          <w:rFonts w:ascii="Times New Roman"/>
          <w:b w:val="false"/>
          <w:i w:val="false"/>
          <w:color w:val="000000"/>
          <w:sz w:val="28"/>
        </w:rPr>
        <w:t>
      10) критерии оценки степени риска – совокупность количественных и качественных показателей, связанных с непосредственной деятельностью субъекта контроля, особенностями отраслевого развития и факторами, влияющими на это развитие, позволяющих отнести субъекты (объекты) контроля к различным степеням риска;</w:t>
      </w:r>
    </w:p>
    <w:bookmarkEnd w:id="29"/>
    <w:bookmarkStart w:name="z254" w:id="30"/>
    <w:p>
      <w:pPr>
        <w:spacing w:after="0"/>
        <w:ind w:left="0"/>
        <w:jc w:val="both"/>
      </w:pPr>
      <w:r>
        <w:rPr>
          <w:rFonts w:ascii="Times New Roman"/>
          <w:b w:val="false"/>
          <w:i w:val="false"/>
          <w:color w:val="000000"/>
          <w:sz w:val="28"/>
        </w:rPr>
        <w:t xml:space="preserve">
      11) субъективные критерии оценки степени риска (далее – субъективные критерии) – критерии оценки степени риска, используемые для отбора субъектов (объектов) контроля в зависимости от результатов деятельности конкретного субъекта (объекта) контроля; </w:t>
      </w:r>
    </w:p>
    <w:bookmarkEnd w:id="30"/>
    <w:bookmarkStart w:name="z255" w:id="31"/>
    <w:p>
      <w:pPr>
        <w:spacing w:after="0"/>
        <w:ind w:left="0"/>
        <w:jc w:val="both"/>
      </w:pPr>
      <w:r>
        <w:rPr>
          <w:rFonts w:ascii="Times New Roman"/>
          <w:b w:val="false"/>
          <w:i w:val="false"/>
          <w:color w:val="000000"/>
          <w:sz w:val="28"/>
        </w:rPr>
        <w:t>
      12) проверочный лист – перечень требований, предъявляемых к деятельности субъектов (объектов) контроля, несоблюдение которых влечет за собой угрозу законным интересам физических и юридических лиц, государства.</w:t>
      </w:r>
    </w:p>
    <w:bookmarkEnd w:id="31"/>
    <w:bookmarkStart w:name="z256" w:id="32"/>
    <w:p>
      <w:pPr>
        <w:spacing w:after="0"/>
        <w:ind w:left="0"/>
        <w:jc w:val="left"/>
      </w:pPr>
      <w:r>
        <w:rPr>
          <w:rFonts w:ascii="Times New Roman"/>
          <w:b/>
          <w:i w:val="false"/>
          <w:color w:val="000000"/>
        </w:rPr>
        <w:t xml:space="preserve"> Глава 2. Порядок формирования системы оценки и управления рисками при проведении проверки на соответствие требованиям</w:t>
      </w:r>
    </w:p>
    <w:bookmarkEnd w:id="32"/>
    <w:bookmarkStart w:name="z257" w:id="33"/>
    <w:p>
      <w:pPr>
        <w:spacing w:after="0"/>
        <w:ind w:left="0"/>
        <w:jc w:val="both"/>
      </w:pPr>
      <w:r>
        <w:rPr>
          <w:rFonts w:ascii="Times New Roman"/>
          <w:b w:val="false"/>
          <w:i w:val="false"/>
          <w:color w:val="000000"/>
          <w:sz w:val="28"/>
        </w:rPr>
        <w:t>
      3. В целях управления рисками при осуществлении проверки на соответствие требованиям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критерии оценки степени риска формируются посредством поэтапного определения объективных и субъективных (Мультикритериальный анализ решений).</w:t>
      </w:r>
    </w:p>
    <w:bookmarkEnd w:id="33"/>
    <w:bookmarkStart w:name="z258" w:id="34"/>
    <w:p>
      <w:pPr>
        <w:spacing w:after="0"/>
        <w:ind w:left="0"/>
        <w:jc w:val="both"/>
      </w:pPr>
      <w:r>
        <w:rPr>
          <w:rFonts w:ascii="Times New Roman"/>
          <w:b w:val="false"/>
          <w:i w:val="false"/>
          <w:color w:val="000000"/>
          <w:sz w:val="28"/>
        </w:rPr>
        <w:t>
      На первом этапе по объективным критериям субъекты (объекты) контроля относят к одной из следующих степеней риска:</w:t>
      </w:r>
    </w:p>
    <w:bookmarkEnd w:id="34"/>
    <w:bookmarkStart w:name="z259" w:id="35"/>
    <w:p>
      <w:pPr>
        <w:spacing w:after="0"/>
        <w:ind w:left="0"/>
        <w:jc w:val="both"/>
      </w:pPr>
      <w:r>
        <w:rPr>
          <w:rFonts w:ascii="Times New Roman"/>
          <w:b w:val="false"/>
          <w:i w:val="false"/>
          <w:color w:val="000000"/>
          <w:sz w:val="28"/>
        </w:rPr>
        <w:t>
      1) высокий риск;</w:t>
      </w:r>
    </w:p>
    <w:bookmarkEnd w:id="35"/>
    <w:bookmarkStart w:name="z260" w:id="36"/>
    <w:p>
      <w:pPr>
        <w:spacing w:after="0"/>
        <w:ind w:left="0"/>
        <w:jc w:val="both"/>
      </w:pPr>
      <w:r>
        <w:rPr>
          <w:rFonts w:ascii="Times New Roman"/>
          <w:b w:val="false"/>
          <w:i w:val="false"/>
          <w:color w:val="000000"/>
          <w:sz w:val="28"/>
        </w:rPr>
        <w:t>
      2) средний риск;</w:t>
      </w:r>
    </w:p>
    <w:bookmarkEnd w:id="36"/>
    <w:bookmarkStart w:name="z261" w:id="37"/>
    <w:p>
      <w:pPr>
        <w:spacing w:after="0"/>
        <w:ind w:left="0"/>
        <w:jc w:val="both"/>
      </w:pPr>
      <w:r>
        <w:rPr>
          <w:rFonts w:ascii="Times New Roman"/>
          <w:b w:val="false"/>
          <w:i w:val="false"/>
          <w:color w:val="000000"/>
          <w:sz w:val="28"/>
        </w:rPr>
        <w:t>
      3) низкий риск.</w:t>
      </w:r>
    </w:p>
    <w:bookmarkEnd w:id="37"/>
    <w:bookmarkStart w:name="z262" w:id="38"/>
    <w:p>
      <w:pPr>
        <w:spacing w:after="0"/>
        <w:ind w:left="0"/>
        <w:jc w:val="both"/>
      </w:pPr>
      <w:r>
        <w:rPr>
          <w:rFonts w:ascii="Times New Roman"/>
          <w:b w:val="false"/>
          <w:i w:val="false"/>
          <w:color w:val="000000"/>
          <w:sz w:val="28"/>
        </w:rPr>
        <w:t>
      Для сфер деятельности субъектов (объектов) контроля, отнесенных к высокой, средней и низкой степени риска, проводятся проверка на соответствие требованиям и внеплановая проверка.</w:t>
      </w:r>
    </w:p>
    <w:bookmarkEnd w:id="38"/>
    <w:bookmarkStart w:name="z263" w:id="39"/>
    <w:p>
      <w:pPr>
        <w:spacing w:after="0"/>
        <w:ind w:left="0"/>
        <w:jc w:val="both"/>
      </w:pPr>
      <w:r>
        <w:rPr>
          <w:rFonts w:ascii="Times New Roman"/>
          <w:b w:val="false"/>
          <w:i w:val="false"/>
          <w:color w:val="000000"/>
          <w:sz w:val="28"/>
        </w:rPr>
        <w:t>
      На втором этапе по субъективным критериям субъекты (объекты) контроля относят к одной из следующих степеней риска:</w:t>
      </w:r>
    </w:p>
    <w:bookmarkEnd w:id="39"/>
    <w:bookmarkStart w:name="z264" w:id="40"/>
    <w:p>
      <w:pPr>
        <w:spacing w:after="0"/>
        <w:ind w:left="0"/>
        <w:jc w:val="both"/>
      </w:pPr>
      <w:r>
        <w:rPr>
          <w:rFonts w:ascii="Times New Roman"/>
          <w:b w:val="false"/>
          <w:i w:val="false"/>
          <w:color w:val="000000"/>
          <w:sz w:val="28"/>
        </w:rPr>
        <w:t>
      1) высокий риск;</w:t>
      </w:r>
    </w:p>
    <w:bookmarkEnd w:id="40"/>
    <w:bookmarkStart w:name="z265" w:id="41"/>
    <w:p>
      <w:pPr>
        <w:spacing w:after="0"/>
        <w:ind w:left="0"/>
        <w:jc w:val="both"/>
      </w:pPr>
      <w:r>
        <w:rPr>
          <w:rFonts w:ascii="Times New Roman"/>
          <w:b w:val="false"/>
          <w:i w:val="false"/>
          <w:color w:val="000000"/>
          <w:sz w:val="28"/>
        </w:rPr>
        <w:t>
      2) средний риск;</w:t>
      </w:r>
    </w:p>
    <w:bookmarkEnd w:id="41"/>
    <w:bookmarkStart w:name="z266" w:id="42"/>
    <w:p>
      <w:pPr>
        <w:spacing w:after="0"/>
        <w:ind w:left="0"/>
        <w:jc w:val="both"/>
      </w:pPr>
      <w:r>
        <w:rPr>
          <w:rFonts w:ascii="Times New Roman"/>
          <w:b w:val="false"/>
          <w:i w:val="false"/>
          <w:color w:val="000000"/>
          <w:sz w:val="28"/>
        </w:rPr>
        <w:t>
      3) низкий риск.</w:t>
      </w:r>
    </w:p>
    <w:bookmarkEnd w:id="42"/>
    <w:bookmarkStart w:name="z267" w:id="43"/>
    <w:p>
      <w:pPr>
        <w:spacing w:after="0"/>
        <w:ind w:left="0"/>
        <w:jc w:val="both"/>
      </w:pPr>
      <w:r>
        <w:rPr>
          <w:rFonts w:ascii="Times New Roman"/>
          <w:b w:val="false"/>
          <w:i w:val="false"/>
          <w:color w:val="000000"/>
          <w:sz w:val="28"/>
        </w:rPr>
        <w:t>
      По показателям степени риска по субъективным критериям субъект (объект) контроля относится:</w:t>
      </w:r>
    </w:p>
    <w:bookmarkEnd w:id="43"/>
    <w:bookmarkStart w:name="z268" w:id="44"/>
    <w:p>
      <w:pPr>
        <w:spacing w:after="0"/>
        <w:ind w:left="0"/>
        <w:jc w:val="both"/>
      </w:pPr>
      <w:r>
        <w:rPr>
          <w:rFonts w:ascii="Times New Roman"/>
          <w:b w:val="false"/>
          <w:i w:val="false"/>
          <w:color w:val="000000"/>
          <w:sz w:val="28"/>
        </w:rPr>
        <w:t>
      1) к высокой степени риска – при показателе степени риска от 71 до 100 включительно;</w:t>
      </w:r>
    </w:p>
    <w:bookmarkEnd w:id="44"/>
    <w:bookmarkStart w:name="z269" w:id="45"/>
    <w:p>
      <w:pPr>
        <w:spacing w:after="0"/>
        <w:ind w:left="0"/>
        <w:jc w:val="both"/>
      </w:pPr>
      <w:r>
        <w:rPr>
          <w:rFonts w:ascii="Times New Roman"/>
          <w:b w:val="false"/>
          <w:i w:val="false"/>
          <w:color w:val="000000"/>
          <w:sz w:val="28"/>
        </w:rPr>
        <w:t>
      2) к средней степени риска – при показателе степени риска от 31 до 70 включительно;</w:t>
      </w:r>
    </w:p>
    <w:bookmarkEnd w:id="45"/>
    <w:bookmarkStart w:name="z270" w:id="46"/>
    <w:p>
      <w:pPr>
        <w:spacing w:after="0"/>
        <w:ind w:left="0"/>
        <w:jc w:val="both"/>
      </w:pPr>
      <w:r>
        <w:rPr>
          <w:rFonts w:ascii="Times New Roman"/>
          <w:b w:val="false"/>
          <w:i w:val="false"/>
          <w:color w:val="000000"/>
          <w:sz w:val="28"/>
        </w:rPr>
        <w:t>
      3) к низкой степени риска – при показателе степени риска от 0 до 30 включительно.</w:t>
      </w:r>
    </w:p>
    <w:bookmarkEnd w:id="46"/>
    <w:bookmarkStart w:name="z271" w:id="47"/>
    <w:p>
      <w:pPr>
        <w:spacing w:after="0"/>
        <w:ind w:left="0"/>
        <w:jc w:val="both"/>
      </w:pPr>
      <w:r>
        <w:rPr>
          <w:rFonts w:ascii="Times New Roman"/>
          <w:b w:val="false"/>
          <w:i w:val="false"/>
          <w:color w:val="000000"/>
          <w:sz w:val="28"/>
        </w:rPr>
        <w:t>
      4. В зависимости от возможного риска и значимости проблемы, единичности или системности нарушения, анализа принятых ранее решений по каждому источнику информации определяются субъективные критерии, которые в соответствии с критериями оценки степени риска соответствуют степени нарушения: грубое, значительное и незначительное.</w:t>
      </w:r>
    </w:p>
    <w:bookmarkEnd w:id="47"/>
    <w:bookmarkStart w:name="z272" w:id="48"/>
    <w:p>
      <w:pPr>
        <w:spacing w:after="0"/>
        <w:ind w:left="0"/>
        <w:jc w:val="both"/>
      </w:pPr>
      <w:r>
        <w:rPr>
          <w:rFonts w:ascii="Times New Roman"/>
          <w:b w:val="false"/>
          <w:i w:val="false"/>
          <w:color w:val="000000"/>
          <w:sz w:val="28"/>
        </w:rPr>
        <w:t>
      При формировании субъективных критериев степень нарушения (грубое, значительное, незначительное) присваивается в соответствии с установленными определениями грубых, значительных, незначительных нарушений.</w:t>
      </w:r>
    </w:p>
    <w:bookmarkEnd w:id="48"/>
    <w:bookmarkStart w:name="z273" w:id="49"/>
    <w:p>
      <w:pPr>
        <w:spacing w:after="0"/>
        <w:ind w:left="0"/>
        <w:jc w:val="both"/>
      </w:pPr>
      <w:r>
        <w:rPr>
          <w:rFonts w:ascii="Times New Roman"/>
          <w:b w:val="false"/>
          <w:i w:val="false"/>
          <w:color w:val="000000"/>
          <w:sz w:val="28"/>
        </w:rPr>
        <w:t>
      5. Критерии оценки степени риска для проведения проверки на соответствие требованиям формируются посредством объективных и субъективных критериев.</w:t>
      </w:r>
    </w:p>
    <w:bookmarkEnd w:id="49"/>
    <w:bookmarkStart w:name="z274" w:id="50"/>
    <w:p>
      <w:pPr>
        <w:spacing w:after="0"/>
        <w:ind w:left="0"/>
        <w:jc w:val="left"/>
      </w:pPr>
      <w:r>
        <w:rPr>
          <w:rFonts w:ascii="Times New Roman"/>
          <w:b/>
          <w:i w:val="false"/>
          <w:color w:val="000000"/>
        </w:rPr>
        <w:t xml:space="preserve"> Параграф 1. Объективные критерии</w:t>
      </w:r>
    </w:p>
    <w:bookmarkEnd w:id="50"/>
    <w:bookmarkStart w:name="z275" w:id="51"/>
    <w:p>
      <w:pPr>
        <w:spacing w:after="0"/>
        <w:ind w:left="0"/>
        <w:jc w:val="both"/>
      </w:pPr>
      <w:r>
        <w:rPr>
          <w:rFonts w:ascii="Times New Roman"/>
          <w:b w:val="false"/>
          <w:i w:val="false"/>
          <w:color w:val="000000"/>
          <w:sz w:val="28"/>
        </w:rPr>
        <w:t>
      6. Определение объективных критериев осуществляется посредством определения риска.</w:t>
      </w:r>
    </w:p>
    <w:bookmarkEnd w:id="51"/>
    <w:bookmarkStart w:name="z276" w:id="52"/>
    <w:p>
      <w:pPr>
        <w:spacing w:after="0"/>
        <w:ind w:left="0"/>
        <w:jc w:val="both"/>
      </w:pPr>
      <w:r>
        <w:rPr>
          <w:rFonts w:ascii="Times New Roman"/>
          <w:b w:val="false"/>
          <w:i w:val="false"/>
          <w:color w:val="000000"/>
          <w:sz w:val="28"/>
        </w:rPr>
        <w:t>
      7. По объективным критериям субъекты (объекты) контроля в сферах информационной безопасности и специальных технических средств, предназначенных для проведения оперативно-розыскных мероприятий, распределяются на высокую, среднюю и низкую степени риска в зависимости от наступления неблагоприятного происшествия для законных интересов физических и юридических лиц, государства:</w:t>
      </w:r>
    </w:p>
    <w:bookmarkEnd w:id="52"/>
    <w:bookmarkStart w:name="z277" w:id="53"/>
    <w:p>
      <w:pPr>
        <w:spacing w:after="0"/>
        <w:ind w:left="0"/>
        <w:jc w:val="both"/>
      </w:pPr>
      <w:r>
        <w:rPr>
          <w:rFonts w:ascii="Times New Roman"/>
          <w:b w:val="false"/>
          <w:i w:val="false"/>
          <w:color w:val="000000"/>
          <w:sz w:val="28"/>
        </w:rPr>
        <w:t>
      1) к высокой степени риска относятся субъекты (объекты) контроля, осуществляющие деятельность по разработке, производству, ремонту и реализации специальных технических средств, предназначенных для проведения оперативно-розыскных мероприятий, а также субъекты (объекты) контроля, осуществляющие деятельность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в рамках деятельности оперативного центра информационной безопасности;</w:t>
      </w:r>
    </w:p>
    <w:bookmarkEnd w:id="53"/>
    <w:bookmarkStart w:name="z278" w:id="54"/>
    <w:p>
      <w:pPr>
        <w:spacing w:after="0"/>
        <w:ind w:left="0"/>
        <w:jc w:val="both"/>
      </w:pPr>
      <w:r>
        <w:rPr>
          <w:rFonts w:ascii="Times New Roman"/>
          <w:b w:val="false"/>
          <w:i w:val="false"/>
          <w:color w:val="000000"/>
          <w:sz w:val="28"/>
        </w:rPr>
        <w:t>
      2) к средней степени риска относятся субъекты (объекты) контроля, осуществляющие деятельность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а также субъекты (объекты) контроля, осуществляющие деятельность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в рамках деятельности службы реагирования на инциденты информационной безопасности;</w:t>
      </w:r>
    </w:p>
    <w:bookmarkEnd w:id="54"/>
    <w:bookmarkStart w:name="z279" w:id="55"/>
    <w:p>
      <w:pPr>
        <w:spacing w:after="0"/>
        <w:ind w:left="0"/>
        <w:jc w:val="both"/>
      </w:pPr>
      <w:r>
        <w:rPr>
          <w:rFonts w:ascii="Times New Roman"/>
          <w:b w:val="false"/>
          <w:i w:val="false"/>
          <w:color w:val="000000"/>
          <w:sz w:val="28"/>
        </w:rPr>
        <w:t>
      3) к низкой степени риска относятся субъекты (объекты) контроля, осуществляющие деятельность по разработке средств криптографической защиты информации.</w:t>
      </w:r>
    </w:p>
    <w:bookmarkEnd w:id="55"/>
    <w:bookmarkStart w:name="z280" w:id="56"/>
    <w:p>
      <w:pPr>
        <w:spacing w:after="0"/>
        <w:ind w:left="0"/>
        <w:jc w:val="left"/>
      </w:pPr>
      <w:r>
        <w:rPr>
          <w:rFonts w:ascii="Times New Roman"/>
          <w:b/>
          <w:i w:val="false"/>
          <w:color w:val="000000"/>
        </w:rPr>
        <w:t xml:space="preserve"> Параграф 2. Субъективные критерии</w:t>
      </w:r>
    </w:p>
    <w:bookmarkEnd w:id="56"/>
    <w:bookmarkStart w:name="z281" w:id="57"/>
    <w:p>
      <w:pPr>
        <w:spacing w:after="0"/>
        <w:ind w:left="0"/>
        <w:jc w:val="both"/>
      </w:pPr>
      <w:r>
        <w:rPr>
          <w:rFonts w:ascii="Times New Roman"/>
          <w:b w:val="false"/>
          <w:i w:val="false"/>
          <w:color w:val="000000"/>
          <w:sz w:val="28"/>
        </w:rPr>
        <w:t>
      8. Определение субъективных критериев осуществляется с применением следующих этапов:</w:t>
      </w:r>
    </w:p>
    <w:bookmarkEnd w:id="57"/>
    <w:bookmarkStart w:name="z282" w:id="58"/>
    <w:p>
      <w:pPr>
        <w:spacing w:after="0"/>
        <w:ind w:left="0"/>
        <w:jc w:val="both"/>
      </w:pPr>
      <w:r>
        <w:rPr>
          <w:rFonts w:ascii="Times New Roman"/>
          <w:b w:val="false"/>
          <w:i w:val="false"/>
          <w:color w:val="000000"/>
          <w:sz w:val="28"/>
        </w:rPr>
        <w:t>
      1) формирование базы данных и сбор информации;</w:t>
      </w:r>
    </w:p>
    <w:bookmarkEnd w:id="58"/>
    <w:bookmarkStart w:name="z283" w:id="59"/>
    <w:p>
      <w:pPr>
        <w:spacing w:after="0"/>
        <w:ind w:left="0"/>
        <w:jc w:val="both"/>
      </w:pPr>
      <w:r>
        <w:rPr>
          <w:rFonts w:ascii="Times New Roman"/>
          <w:b w:val="false"/>
          <w:i w:val="false"/>
          <w:color w:val="000000"/>
          <w:sz w:val="28"/>
        </w:rPr>
        <w:t>
      2) анализ информации и оценка рисков.</w:t>
      </w:r>
    </w:p>
    <w:bookmarkEnd w:id="59"/>
    <w:bookmarkStart w:name="z284" w:id="60"/>
    <w:p>
      <w:pPr>
        <w:spacing w:after="0"/>
        <w:ind w:left="0"/>
        <w:jc w:val="both"/>
      </w:pPr>
      <w:r>
        <w:rPr>
          <w:rFonts w:ascii="Times New Roman"/>
          <w:b w:val="false"/>
          <w:i w:val="false"/>
          <w:color w:val="000000"/>
          <w:sz w:val="28"/>
        </w:rPr>
        <w:t>
      9. Формирование базы данных и сбор информации необходимы для выявления субъектов (объектов) контроля, нарушающих законодательство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w:t>
      </w:r>
    </w:p>
    <w:bookmarkEnd w:id="60"/>
    <w:bookmarkStart w:name="z285" w:id="61"/>
    <w:p>
      <w:pPr>
        <w:spacing w:after="0"/>
        <w:ind w:left="0"/>
        <w:jc w:val="both"/>
      </w:pPr>
      <w:r>
        <w:rPr>
          <w:rFonts w:ascii="Times New Roman"/>
          <w:b w:val="false"/>
          <w:i w:val="false"/>
          <w:color w:val="000000"/>
          <w:sz w:val="28"/>
        </w:rPr>
        <w:t>
      Для оценки степени риска используются следующие источники информации:</w:t>
      </w:r>
    </w:p>
    <w:bookmarkEnd w:id="61"/>
    <w:bookmarkStart w:name="z286" w:id="62"/>
    <w:p>
      <w:pPr>
        <w:spacing w:after="0"/>
        <w:ind w:left="0"/>
        <w:jc w:val="both"/>
      </w:pPr>
      <w:r>
        <w:rPr>
          <w:rFonts w:ascii="Times New Roman"/>
          <w:b w:val="false"/>
          <w:i w:val="false"/>
          <w:color w:val="000000"/>
          <w:sz w:val="28"/>
        </w:rPr>
        <w:t xml:space="preserve">
      1) результаты предыдущих проверок; </w:t>
      </w:r>
    </w:p>
    <w:bookmarkEnd w:id="62"/>
    <w:bookmarkStart w:name="z287" w:id="63"/>
    <w:p>
      <w:pPr>
        <w:spacing w:after="0"/>
        <w:ind w:left="0"/>
        <w:jc w:val="both"/>
      </w:pPr>
      <w:r>
        <w:rPr>
          <w:rFonts w:ascii="Times New Roman"/>
          <w:b w:val="false"/>
          <w:i w:val="false"/>
          <w:color w:val="000000"/>
          <w:sz w:val="28"/>
        </w:rPr>
        <w:t>
      2) результаты мониторинга отчетности и сведений, представляемых субъектом (объектом) контроля;</w:t>
      </w:r>
    </w:p>
    <w:bookmarkEnd w:id="63"/>
    <w:bookmarkStart w:name="z288" w:id="64"/>
    <w:p>
      <w:pPr>
        <w:spacing w:after="0"/>
        <w:ind w:left="0"/>
        <w:jc w:val="both"/>
      </w:pPr>
      <w:r>
        <w:rPr>
          <w:rFonts w:ascii="Times New Roman"/>
          <w:b w:val="false"/>
          <w:i w:val="false"/>
          <w:color w:val="000000"/>
          <w:sz w:val="28"/>
        </w:rPr>
        <w:t>
      3) результаты анализа сведений, представляемых государственными органами.</w:t>
      </w:r>
    </w:p>
    <w:bookmarkEnd w:id="64"/>
    <w:bookmarkStart w:name="z289" w:id="65"/>
    <w:p>
      <w:pPr>
        <w:spacing w:after="0"/>
        <w:ind w:left="0"/>
        <w:jc w:val="both"/>
      </w:pPr>
      <w:r>
        <w:rPr>
          <w:rFonts w:ascii="Times New Roman"/>
          <w:b w:val="false"/>
          <w:i w:val="false"/>
          <w:color w:val="000000"/>
          <w:sz w:val="28"/>
        </w:rPr>
        <w:t>
      10. Анализ и оценка субъективных критериев позволяют сконцентрировать проведение проверки на соответствие требованиям субъекта (объекта) контроля в отношении субъекта (объекта) контроля с наибольшим потенциальным риском.</w:t>
      </w:r>
    </w:p>
    <w:bookmarkEnd w:id="65"/>
    <w:bookmarkStart w:name="z290" w:id="66"/>
    <w:p>
      <w:pPr>
        <w:spacing w:after="0"/>
        <w:ind w:left="0"/>
        <w:jc w:val="both"/>
      </w:pPr>
      <w:r>
        <w:rPr>
          <w:rFonts w:ascii="Times New Roman"/>
          <w:b w:val="false"/>
          <w:i w:val="false"/>
          <w:color w:val="000000"/>
          <w:sz w:val="28"/>
        </w:rPr>
        <w:t>
      При этом при анализе и оценке не применяются данные субъективных критериев, ранее учтенные и использованные в отношении конкретного субъекта (объекта) контроля, либо данные, по которым истек срок исковой давности в соответствии с законодательством Республики Казахстан.</w:t>
      </w:r>
    </w:p>
    <w:bookmarkEnd w:id="66"/>
    <w:bookmarkStart w:name="z291" w:id="67"/>
    <w:p>
      <w:pPr>
        <w:spacing w:after="0"/>
        <w:ind w:left="0"/>
        <w:jc w:val="both"/>
      </w:pPr>
      <w:r>
        <w:rPr>
          <w:rFonts w:ascii="Times New Roman"/>
          <w:b w:val="false"/>
          <w:i w:val="false"/>
          <w:color w:val="000000"/>
          <w:sz w:val="28"/>
        </w:rPr>
        <w:t>
      В отношении субъектов контроля, устранивших в полном объеме выданные нарушения по итогам проведенной предыдущей проверки на соответствие требованиям, не допускается включение их при формировании графиков и списков на очередной период государственного контроля.</w:t>
      </w:r>
    </w:p>
    <w:bookmarkEnd w:id="67"/>
    <w:bookmarkStart w:name="z292" w:id="68"/>
    <w:p>
      <w:pPr>
        <w:spacing w:after="0"/>
        <w:ind w:left="0"/>
        <w:jc w:val="both"/>
      </w:pPr>
      <w:r>
        <w:rPr>
          <w:rFonts w:ascii="Times New Roman"/>
          <w:b w:val="false"/>
          <w:i w:val="false"/>
          <w:color w:val="000000"/>
          <w:sz w:val="28"/>
        </w:rPr>
        <w:t xml:space="preserve">
      11. Степени нарушений требований, предъявляемых к деятельности субъектов (объектов) контроля, устанавливаются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Критериям.</w:t>
      </w:r>
    </w:p>
    <w:bookmarkEnd w:id="68"/>
    <w:bookmarkStart w:name="z293" w:id="69"/>
    <w:p>
      <w:pPr>
        <w:spacing w:after="0"/>
        <w:ind w:left="0"/>
        <w:jc w:val="both"/>
      </w:pPr>
      <w:r>
        <w:rPr>
          <w:rFonts w:ascii="Times New Roman"/>
          <w:b w:val="false"/>
          <w:i w:val="false"/>
          <w:color w:val="000000"/>
          <w:sz w:val="28"/>
        </w:rPr>
        <w:t>
      12. Приоритетность применяемых источников информации и значимость показателей субъективных критериев устанавливаются согласно перечню субъективных критериев для определения степени риска:</w:t>
      </w:r>
    </w:p>
    <w:bookmarkEnd w:id="69"/>
    <w:bookmarkStart w:name="z294" w:id="70"/>
    <w:p>
      <w:pPr>
        <w:spacing w:after="0"/>
        <w:ind w:left="0"/>
        <w:jc w:val="both"/>
      </w:pPr>
      <w:r>
        <w:rPr>
          <w:rFonts w:ascii="Times New Roman"/>
          <w:b w:val="false"/>
          <w:i w:val="false"/>
          <w:color w:val="000000"/>
          <w:sz w:val="28"/>
        </w:rPr>
        <w:t xml:space="preserve">
      1) перечень субъективных критериев для определения степени риска по субъективным критериям в области разрешительного контроля в отношении субъектов (объектов) контроля, осуществляющих деятельность по разработке средств криптографической защиты информации, приведен в </w:t>
      </w:r>
      <w:r>
        <w:rPr>
          <w:rFonts w:ascii="Times New Roman"/>
          <w:b w:val="false"/>
          <w:i w:val="false"/>
          <w:color w:val="000000"/>
          <w:sz w:val="28"/>
        </w:rPr>
        <w:t>приложении 2</w:t>
      </w:r>
      <w:r>
        <w:rPr>
          <w:rFonts w:ascii="Times New Roman"/>
          <w:b w:val="false"/>
          <w:i w:val="false"/>
          <w:color w:val="000000"/>
          <w:sz w:val="28"/>
        </w:rPr>
        <w:t xml:space="preserve"> к настоящим Критериям;</w:t>
      </w:r>
    </w:p>
    <w:bookmarkEnd w:id="70"/>
    <w:bookmarkStart w:name="z295" w:id="71"/>
    <w:p>
      <w:pPr>
        <w:spacing w:after="0"/>
        <w:ind w:left="0"/>
        <w:jc w:val="both"/>
      </w:pPr>
      <w:r>
        <w:rPr>
          <w:rFonts w:ascii="Times New Roman"/>
          <w:b w:val="false"/>
          <w:i w:val="false"/>
          <w:color w:val="000000"/>
          <w:sz w:val="28"/>
        </w:rPr>
        <w:t xml:space="preserve">
      2) перечень субъективных критериев для определения степени риска по субъективным критериям в области разрешительного контроля в отношении субъектов (объектов) контроля, осуществляющих деятельность по оказанию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приведен в </w:t>
      </w:r>
      <w:r>
        <w:rPr>
          <w:rFonts w:ascii="Times New Roman"/>
          <w:b w:val="false"/>
          <w:i w:val="false"/>
          <w:color w:val="000000"/>
          <w:sz w:val="28"/>
        </w:rPr>
        <w:t>приложении 3</w:t>
      </w:r>
      <w:r>
        <w:rPr>
          <w:rFonts w:ascii="Times New Roman"/>
          <w:b w:val="false"/>
          <w:i w:val="false"/>
          <w:color w:val="000000"/>
          <w:sz w:val="28"/>
        </w:rPr>
        <w:t xml:space="preserve"> к настоящим Критериям;</w:t>
      </w:r>
    </w:p>
    <w:bookmarkEnd w:id="71"/>
    <w:bookmarkStart w:name="z296" w:id="72"/>
    <w:p>
      <w:pPr>
        <w:spacing w:after="0"/>
        <w:ind w:left="0"/>
        <w:jc w:val="both"/>
      </w:pPr>
      <w:r>
        <w:rPr>
          <w:rFonts w:ascii="Times New Roman"/>
          <w:b w:val="false"/>
          <w:i w:val="false"/>
          <w:color w:val="000000"/>
          <w:sz w:val="28"/>
        </w:rPr>
        <w:t xml:space="preserve">
      3) перечень субъективных критериев для определения степени риска по субъективным критериям в области разрешительного контроля в отношении субъектов (объектов) контроля, осуществляющих деятельность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в рамках деятельности оперативного центра информационной безопасности, приведен в </w:t>
      </w:r>
      <w:r>
        <w:rPr>
          <w:rFonts w:ascii="Times New Roman"/>
          <w:b w:val="false"/>
          <w:i w:val="false"/>
          <w:color w:val="000000"/>
          <w:sz w:val="28"/>
        </w:rPr>
        <w:t>приложении 4</w:t>
      </w:r>
      <w:r>
        <w:rPr>
          <w:rFonts w:ascii="Times New Roman"/>
          <w:b w:val="false"/>
          <w:i w:val="false"/>
          <w:color w:val="000000"/>
          <w:sz w:val="28"/>
        </w:rPr>
        <w:t xml:space="preserve"> к настоящим Критериям;</w:t>
      </w:r>
    </w:p>
    <w:bookmarkEnd w:id="72"/>
    <w:bookmarkStart w:name="z297" w:id="73"/>
    <w:p>
      <w:pPr>
        <w:spacing w:after="0"/>
        <w:ind w:left="0"/>
        <w:jc w:val="both"/>
      </w:pPr>
      <w:r>
        <w:rPr>
          <w:rFonts w:ascii="Times New Roman"/>
          <w:b w:val="false"/>
          <w:i w:val="false"/>
          <w:color w:val="000000"/>
          <w:sz w:val="28"/>
        </w:rPr>
        <w:t xml:space="preserve">
      4) перечень субъективных критериев для определения степени риска по субъективным критериям в области разрешительного контроля в отношении субъектов (объектов) контроля, осуществляющих деятельность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в рамках деятельности службы реагирования на инциденты информационной безопасности, приведен в </w:t>
      </w:r>
      <w:r>
        <w:rPr>
          <w:rFonts w:ascii="Times New Roman"/>
          <w:b w:val="false"/>
          <w:i w:val="false"/>
          <w:color w:val="000000"/>
          <w:sz w:val="28"/>
        </w:rPr>
        <w:t>приложении 5</w:t>
      </w:r>
      <w:r>
        <w:rPr>
          <w:rFonts w:ascii="Times New Roman"/>
          <w:b w:val="false"/>
          <w:i w:val="false"/>
          <w:color w:val="000000"/>
          <w:sz w:val="28"/>
        </w:rPr>
        <w:t xml:space="preserve"> к настоящим Критериям;</w:t>
      </w:r>
    </w:p>
    <w:bookmarkEnd w:id="73"/>
    <w:bookmarkStart w:name="z298" w:id="74"/>
    <w:p>
      <w:pPr>
        <w:spacing w:after="0"/>
        <w:ind w:left="0"/>
        <w:jc w:val="both"/>
      </w:pPr>
      <w:r>
        <w:rPr>
          <w:rFonts w:ascii="Times New Roman"/>
          <w:b w:val="false"/>
          <w:i w:val="false"/>
          <w:color w:val="000000"/>
          <w:sz w:val="28"/>
        </w:rPr>
        <w:t xml:space="preserve">
      5) перечень субъективных критериев для определения степени риска по субъективным критериям в области разрешительного контроля в отношении субъектов (объектов) контроля, осуществляющих деятельность по разработке и производству специальных технических средств, предназначенных для проведения оперативно-розыскных мероприятий, приведен в </w:t>
      </w:r>
      <w:r>
        <w:rPr>
          <w:rFonts w:ascii="Times New Roman"/>
          <w:b w:val="false"/>
          <w:i w:val="false"/>
          <w:color w:val="000000"/>
          <w:sz w:val="28"/>
        </w:rPr>
        <w:t>приложении 6</w:t>
      </w:r>
      <w:r>
        <w:rPr>
          <w:rFonts w:ascii="Times New Roman"/>
          <w:b w:val="false"/>
          <w:i w:val="false"/>
          <w:color w:val="000000"/>
          <w:sz w:val="28"/>
        </w:rPr>
        <w:t xml:space="preserve"> к настоящим Критериям;</w:t>
      </w:r>
    </w:p>
    <w:bookmarkEnd w:id="74"/>
    <w:bookmarkStart w:name="z299" w:id="75"/>
    <w:p>
      <w:pPr>
        <w:spacing w:after="0"/>
        <w:ind w:left="0"/>
        <w:jc w:val="both"/>
      </w:pPr>
      <w:r>
        <w:rPr>
          <w:rFonts w:ascii="Times New Roman"/>
          <w:b w:val="false"/>
          <w:i w:val="false"/>
          <w:color w:val="000000"/>
          <w:sz w:val="28"/>
        </w:rPr>
        <w:t xml:space="preserve">
      6) перечень субъективных критериев для определения степени риска по субъективным критериям в области разрешительного контроля в отношении субъектов (объектов) контроля, осуществляющих деятельность по ремонту и реализации специальных технических средств, предназначенных для проведения оперативно-розыскных мероприятий, приведен в </w:t>
      </w:r>
      <w:r>
        <w:rPr>
          <w:rFonts w:ascii="Times New Roman"/>
          <w:b w:val="false"/>
          <w:i w:val="false"/>
          <w:color w:val="000000"/>
          <w:sz w:val="28"/>
        </w:rPr>
        <w:t>приложении 7</w:t>
      </w:r>
      <w:r>
        <w:rPr>
          <w:rFonts w:ascii="Times New Roman"/>
          <w:b w:val="false"/>
          <w:i w:val="false"/>
          <w:color w:val="000000"/>
          <w:sz w:val="28"/>
        </w:rPr>
        <w:t xml:space="preserve"> к настоящим Критериям.</w:t>
      </w:r>
    </w:p>
    <w:bookmarkEnd w:id="75"/>
    <w:bookmarkStart w:name="z300" w:id="76"/>
    <w:p>
      <w:pPr>
        <w:spacing w:after="0"/>
        <w:ind w:left="0"/>
        <w:jc w:val="left"/>
      </w:pPr>
      <w:r>
        <w:rPr>
          <w:rFonts w:ascii="Times New Roman"/>
          <w:b/>
          <w:i w:val="false"/>
          <w:color w:val="000000"/>
        </w:rPr>
        <w:t xml:space="preserve"> Параграф 3. Особенности формирования системы оценки и управления рисками</w:t>
      </w:r>
    </w:p>
    <w:bookmarkEnd w:id="76"/>
    <w:bookmarkStart w:name="z301" w:id="77"/>
    <w:p>
      <w:pPr>
        <w:spacing w:after="0"/>
        <w:ind w:left="0"/>
        <w:jc w:val="both"/>
      </w:pPr>
      <w:r>
        <w:rPr>
          <w:rFonts w:ascii="Times New Roman"/>
          <w:b w:val="false"/>
          <w:i w:val="false"/>
          <w:color w:val="000000"/>
          <w:sz w:val="28"/>
        </w:rPr>
        <w:t>
      13. Система оценки и управления рисками ведется с использованием информационных систем, относящих субъекты (объекты) контроля к конкретным степеням риска и формирующих графики.</w:t>
      </w:r>
    </w:p>
    <w:bookmarkEnd w:id="77"/>
    <w:bookmarkStart w:name="z302" w:id="78"/>
    <w:p>
      <w:pPr>
        <w:spacing w:after="0"/>
        <w:ind w:left="0"/>
        <w:jc w:val="both"/>
      </w:pPr>
      <w:r>
        <w:rPr>
          <w:rFonts w:ascii="Times New Roman"/>
          <w:b w:val="false"/>
          <w:i w:val="false"/>
          <w:color w:val="000000"/>
          <w:sz w:val="28"/>
        </w:rPr>
        <w:t xml:space="preserve">
      При отсутствии информационной системы оценки и управления рисками минимально допустимый порог количества субъектов (объектов) контроля, в отношении которых осуществляется проверка на соответствие требованиям, не должен превышать пяти процентов от общего количества таких субъектов контроля в сферах обеспечения информационной безопасности и специальных технических средств, предназначенных для проведения оперативно-розыскных мероприятий. </w:t>
      </w:r>
    </w:p>
    <w:bookmarkEnd w:id="78"/>
    <w:bookmarkStart w:name="z303" w:id="79"/>
    <w:p>
      <w:pPr>
        <w:spacing w:after="0"/>
        <w:ind w:left="0"/>
        <w:jc w:val="left"/>
      </w:pPr>
      <w:r>
        <w:rPr>
          <w:rFonts w:ascii="Times New Roman"/>
          <w:b/>
          <w:i w:val="false"/>
          <w:color w:val="000000"/>
        </w:rPr>
        <w:t xml:space="preserve"> Глава 3. Порядок расчета степени риска по субъективным критериям</w:t>
      </w:r>
    </w:p>
    <w:bookmarkEnd w:id="79"/>
    <w:bookmarkStart w:name="z304" w:id="80"/>
    <w:p>
      <w:pPr>
        <w:spacing w:after="0"/>
        <w:ind w:left="0"/>
        <w:jc w:val="both"/>
      </w:pPr>
      <w:r>
        <w:rPr>
          <w:rFonts w:ascii="Times New Roman"/>
          <w:b w:val="false"/>
          <w:i w:val="false"/>
          <w:color w:val="000000"/>
          <w:sz w:val="28"/>
        </w:rPr>
        <w:t xml:space="preserve">
      14. Расчет показателя степени риска по субъективным критериям (R) осуществляется в автоматизированном режиме путем суммирования показателя степени риска по нарушениям по результатам предыдущих проверок субъектов (объектов) контроля (SP) и показателя степени риска по субъективным критериям (SC) с последующей нормализацией значений данных в диапазоне от 0 до 100 баллов. </w:t>
      </w:r>
    </w:p>
    <w:bookmarkEnd w:id="80"/>
    <w:bookmarkStart w:name="z305" w:id="81"/>
    <w:p>
      <w:pPr>
        <w:spacing w:after="0"/>
        <w:ind w:left="0"/>
        <w:jc w:val="both"/>
      </w:pPr>
      <w:r>
        <w:rPr>
          <w:rFonts w:ascii="Times New Roman"/>
          <w:b w:val="false"/>
          <w:i w:val="false"/>
          <w:color w:val="000000"/>
          <w:sz w:val="28"/>
        </w:rPr>
        <w:t>
      Rпром = SP + SC, где</w:t>
      </w:r>
    </w:p>
    <w:bookmarkEnd w:id="81"/>
    <w:bookmarkStart w:name="z306" w:id="82"/>
    <w:p>
      <w:pPr>
        <w:spacing w:after="0"/>
        <w:ind w:left="0"/>
        <w:jc w:val="both"/>
      </w:pPr>
      <w:r>
        <w:rPr>
          <w:rFonts w:ascii="Times New Roman"/>
          <w:b w:val="false"/>
          <w:i w:val="false"/>
          <w:color w:val="000000"/>
          <w:sz w:val="28"/>
        </w:rPr>
        <w:t>
      Rпром – промежуточный показатель степени риска по субъективным критериям,</w:t>
      </w:r>
    </w:p>
    <w:bookmarkEnd w:id="82"/>
    <w:bookmarkStart w:name="z307" w:id="83"/>
    <w:p>
      <w:pPr>
        <w:spacing w:after="0"/>
        <w:ind w:left="0"/>
        <w:jc w:val="both"/>
      </w:pPr>
      <w:r>
        <w:rPr>
          <w:rFonts w:ascii="Times New Roman"/>
          <w:b w:val="false"/>
          <w:i w:val="false"/>
          <w:color w:val="000000"/>
          <w:sz w:val="28"/>
        </w:rPr>
        <w:t>
      SР – показатель степени риска по нарушениям,</w:t>
      </w:r>
    </w:p>
    <w:bookmarkEnd w:id="83"/>
    <w:bookmarkStart w:name="z308" w:id="84"/>
    <w:p>
      <w:pPr>
        <w:spacing w:after="0"/>
        <w:ind w:left="0"/>
        <w:jc w:val="both"/>
      </w:pPr>
      <w:r>
        <w:rPr>
          <w:rFonts w:ascii="Times New Roman"/>
          <w:b w:val="false"/>
          <w:i w:val="false"/>
          <w:color w:val="000000"/>
          <w:sz w:val="28"/>
        </w:rPr>
        <w:t xml:space="preserve">
      SC – показатель степени риска по субъективным критериям, определенным в соответствии с </w:t>
      </w:r>
      <w:r>
        <w:rPr>
          <w:rFonts w:ascii="Times New Roman"/>
          <w:b w:val="false"/>
          <w:i w:val="false"/>
          <w:color w:val="000000"/>
          <w:sz w:val="28"/>
        </w:rPr>
        <w:t>пунктом 12</w:t>
      </w:r>
      <w:r>
        <w:rPr>
          <w:rFonts w:ascii="Times New Roman"/>
          <w:b w:val="false"/>
          <w:i w:val="false"/>
          <w:color w:val="000000"/>
          <w:sz w:val="28"/>
        </w:rPr>
        <w:t xml:space="preserve"> настоящих Критериев.</w:t>
      </w:r>
    </w:p>
    <w:bookmarkEnd w:id="84"/>
    <w:bookmarkStart w:name="z309" w:id="85"/>
    <w:p>
      <w:pPr>
        <w:spacing w:after="0"/>
        <w:ind w:left="0"/>
        <w:jc w:val="both"/>
      </w:pPr>
      <w:r>
        <w:rPr>
          <w:rFonts w:ascii="Times New Roman"/>
          <w:b w:val="false"/>
          <w:i w:val="false"/>
          <w:color w:val="000000"/>
          <w:sz w:val="28"/>
        </w:rPr>
        <w:t>
      Расчет производится по каждому субъекту (объекту) контроля однородной группы субъектов (объектов) контроля каждой сферы государственного контроля. При этом перечень оцениваемых субъектов (объектов) контроля, относимых к однородной группе субъектов (объектов) контроля одной сферы государственного контроля, образует выборочную совокупность (выборку) для последующей нормализации данных.</w:t>
      </w:r>
    </w:p>
    <w:bookmarkEnd w:id="85"/>
    <w:bookmarkStart w:name="z310" w:id="86"/>
    <w:p>
      <w:pPr>
        <w:spacing w:after="0"/>
        <w:ind w:left="0"/>
        <w:jc w:val="both"/>
      </w:pPr>
      <w:r>
        <w:rPr>
          <w:rFonts w:ascii="Times New Roman"/>
          <w:b w:val="false"/>
          <w:i w:val="false"/>
          <w:color w:val="000000"/>
          <w:sz w:val="28"/>
        </w:rPr>
        <w:t>
      15. По данным, полученным по результатам предыдущих проверок, формируется показатель степени риска по нарушениям, оцениваемый в баллах от 0 до 100.</w:t>
      </w:r>
    </w:p>
    <w:bookmarkEnd w:id="86"/>
    <w:bookmarkStart w:name="z311" w:id="87"/>
    <w:p>
      <w:pPr>
        <w:spacing w:after="0"/>
        <w:ind w:left="0"/>
        <w:jc w:val="both"/>
      </w:pPr>
      <w:r>
        <w:rPr>
          <w:rFonts w:ascii="Times New Roman"/>
          <w:b w:val="false"/>
          <w:i w:val="false"/>
          <w:color w:val="000000"/>
          <w:sz w:val="28"/>
        </w:rPr>
        <w:t xml:space="preserve">
      При выявлении одного грубого нарушения по любому из источников информации,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настоящих Критериев, субъекту контроля приравнивается показатель степени риска 100 баллов и в отношении него проводится проверка на соответствие требованиям.</w:t>
      </w:r>
    </w:p>
    <w:bookmarkEnd w:id="87"/>
    <w:bookmarkStart w:name="z312" w:id="88"/>
    <w:p>
      <w:pPr>
        <w:spacing w:after="0"/>
        <w:ind w:left="0"/>
        <w:jc w:val="both"/>
      </w:pPr>
      <w:r>
        <w:rPr>
          <w:rFonts w:ascii="Times New Roman"/>
          <w:b w:val="false"/>
          <w:i w:val="false"/>
          <w:color w:val="000000"/>
          <w:sz w:val="28"/>
        </w:rPr>
        <w:t>
      При невыявлении грубых нарушений показатель степени риска рассчитывается суммарным показателем по нарушениям значительной и незначительной степени.</w:t>
      </w:r>
    </w:p>
    <w:bookmarkEnd w:id="88"/>
    <w:bookmarkStart w:name="z313" w:id="89"/>
    <w:p>
      <w:pPr>
        <w:spacing w:after="0"/>
        <w:ind w:left="0"/>
        <w:jc w:val="both"/>
      </w:pPr>
      <w:r>
        <w:rPr>
          <w:rFonts w:ascii="Times New Roman"/>
          <w:b w:val="false"/>
          <w:i w:val="false"/>
          <w:color w:val="000000"/>
          <w:sz w:val="28"/>
        </w:rPr>
        <w:t>
      При определении показателя значительных нарушений применяется коэффициент 0,7 и данный показатель рассчитывается по следующей формуле:</w:t>
      </w:r>
    </w:p>
    <w:bookmarkEnd w:id="89"/>
    <w:bookmarkStart w:name="z314" w:id="90"/>
    <w:p>
      <w:pPr>
        <w:spacing w:after="0"/>
        <w:ind w:left="0"/>
        <w:jc w:val="both"/>
      </w:pPr>
      <w:r>
        <w:rPr>
          <w:rFonts w:ascii="Times New Roman"/>
          <w:b w:val="false"/>
          <w:i w:val="false"/>
          <w:color w:val="000000"/>
          <w:sz w:val="28"/>
        </w:rPr>
        <w:t>
      SРз = (SР2 х 100/SР1) х 0,7 ,</w:t>
      </w:r>
    </w:p>
    <w:bookmarkEnd w:id="90"/>
    <w:bookmarkStart w:name="z315" w:id="91"/>
    <w:p>
      <w:pPr>
        <w:spacing w:after="0"/>
        <w:ind w:left="0"/>
        <w:jc w:val="both"/>
      </w:pPr>
      <w:r>
        <w:rPr>
          <w:rFonts w:ascii="Times New Roman"/>
          <w:b w:val="false"/>
          <w:i w:val="false"/>
          <w:color w:val="000000"/>
          <w:sz w:val="28"/>
        </w:rPr>
        <w:t>
      где:</w:t>
      </w:r>
    </w:p>
    <w:bookmarkEnd w:id="91"/>
    <w:bookmarkStart w:name="z316" w:id="92"/>
    <w:p>
      <w:pPr>
        <w:spacing w:after="0"/>
        <w:ind w:left="0"/>
        <w:jc w:val="both"/>
      </w:pPr>
      <w:r>
        <w:rPr>
          <w:rFonts w:ascii="Times New Roman"/>
          <w:b w:val="false"/>
          <w:i w:val="false"/>
          <w:color w:val="000000"/>
          <w:sz w:val="28"/>
        </w:rPr>
        <w:t>
      SРз – показатель значительных нарушений;</w:t>
      </w:r>
    </w:p>
    <w:bookmarkEnd w:id="92"/>
    <w:bookmarkStart w:name="z317" w:id="93"/>
    <w:p>
      <w:pPr>
        <w:spacing w:after="0"/>
        <w:ind w:left="0"/>
        <w:jc w:val="both"/>
      </w:pPr>
      <w:r>
        <w:rPr>
          <w:rFonts w:ascii="Times New Roman"/>
          <w:b w:val="false"/>
          <w:i w:val="false"/>
          <w:color w:val="000000"/>
          <w:sz w:val="28"/>
        </w:rPr>
        <w:t>
      SР1 – требуемое количество значительных нарушений;</w:t>
      </w:r>
    </w:p>
    <w:bookmarkEnd w:id="93"/>
    <w:bookmarkStart w:name="z318" w:id="94"/>
    <w:p>
      <w:pPr>
        <w:spacing w:after="0"/>
        <w:ind w:left="0"/>
        <w:jc w:val="both"/>
      </w:pPr>
      <w:r>
        <w:rPr>
          <w:rFonts w:ascii="Times New Roman"/>
          <w:b w:val="false"/>
          <w:i w:val="false"/>
          <w:color w:val="000000"/>
          <w:sz w:val="28"/>
        </w:rPr>
        <w:t>
      SР2 – количество выявленных значительных нарушений.</w:t>
      </w:r>
    </w:p>
    <w:bookmarkEnd w:id="94"/>
    <w:bookmarkStart w:name="z319" w:id="95"/>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0,3 и данный показатель рассчитывается по следующей формуле:</w:t>
      </w:r>
    </w:p>
    <w:bookmarkEnd w:id="95"/>
    <w:bookmarkStart w:name="z320" w:id="96"/>
    <w:p>
      <w:pPr>
        <w:spacing w:after="0"/>
        <w:ind w:left="0"/>
        <w:jc w:val="both"/>
      </w:pPr>
      <w:r>
        <w:rPr>
          <w:rFonts w:ascii="Times New Roman"/>
          <w:b w:val="false"/>
          <w:i w:val="false"/>
          <w:color w:val="000000"/>
          <w:sz w:val="28"/>
        </w:rPr>
        <w:t>
      SРн = (SР2 х 100/SР1) х 0,3 ,</w:t>
      </w:r>
    </w:p>
    <w:bookmarkEnd w:id="96"/>
    <w:bookmarkStart w:name="z321" w:id="97"/>
    <w:p>
      <w:pPr>
        <w:spacing w:after="0"/>
        <w:ind w:left="0"/>
        <w:jc w:val="both"/>
      </w:pPr>
      <w:r>
        <w:rPr>
          <w:rFonts w:ascii="Times New Roman"/>
          <w:b w:val="false"/>
          <w:i w:val="false"/>
          <w:color w:val="000000"/>
          <w:sz w:val="28"/>
        </w:rPr>
        <w:t>
      где:</w:t>
      </w:r>
    </w:p>
    <w:bookmarkEnd w:id="97"/>
    <w:bookmarkStart w:name="z322" w:id="98"/>
    <w:p>
      <w:pPr>
        <w:spacing w:after="0"/>
        <w:ind w:left="0"/>
        <w:jc w:val="both"/>
      </w:pPr>
      <w:r>
        <w:rPr>
          <w:rFonts w:ascii="Times New Roman"/>
          <w:b w:val="false"/>
          <w:i w:val="false"/>
          <w:color w:val="000000"/>
          <w:sz w:val="28"/>
        </w:rPr>
        <w:t>
      SРн – показатель незначительных нарушений;</w:t>
      </w:r>
    </w:p>
    <w:bookmarkEnd w:id="98"/>
    <w:bookmarkStart w:name="z323" w:id="99"/>
    <w:p>
      <w:pPr>
        <w:spacing w:after="0"/>
        <w:ind w:left="0"/>
        <w:jc w:val="both"/>
      </w:pPr>
      <w:r>
        <w:rPr>
          <w:rFonts w:ascii="Times New Roman"/>
          <w:b w:val="false"/>
          <w:i w:val="false"/>
          <w:color w:val="000000"/>
          <w:sz w:val="28"/>
        </w:rPr>
        <w:t>
      SР1 – требуемое количество незначительных нарушений;</w:t>
      </w:r>
    </w:p>
    <w:bookmarkEnd w:id="99"/>
    <w:bookmarkStart w:name="z324" w:id="100"/>
    <w:p>
      <w:pPr>
        <w:spacing w:after="0"/>
        <w:ind w:left="0"/>
        <w:jc w:val="both"/>
      </w:pPr>
      <w:r>
        <w:rPr>
          <w:rFonts w:ascii="Times New Roman"/>
          <w:b w:val="false"/>
          <w:i w:val="false"/>
          <w:color w:val="000000"/>
          <w:sz w:val="28"/>
        </w:rPr>
        <w:t>
      SР2 – количество выявленных незначительных нарушений.</w:t>
      </w:r>
    </w:p>
    <w:bookmarkEnd w:id="100"/>
    <w:bookmarkStart w:name="z325" w:id="101"/>
    <w:p>
      <w:pPr>
        <w:spacing w:after="0"/>
        <w:ind w:left="0"/>
        <w:jc w:val="both"/>
      </w:pPr>
      <w:r>
        <w:rPr>
          <w:rFonts w:ascii="Times New Roman"/>
          <w:b w:val="false"/>
          <w:i w:val="false"/>
          <w:color w:val="000000"/>
          <w:sz w:val="28"/>
        </w:rPr>
        <w:t>
      Показатель степени риска по нарушениям (SР) рассчитывается по шкале от 0 до 100 баллов и определяется путем суммирования показателей значительных и незначительных нарушений по следующей формуле:</w:t>
      </w:r>
    </w:p>
    <w:bookmarkEnd w:id="101"/>
    <w:bookmarkStart w:name="z326" w:id="102"/>
    <w:p>
      <w:pPr>
        <w:spacing w:after="0"/>
        <w:ind w:left="0"/>
        <w:jc w:val="both"/>
      </w:pPr>
      <w:r>
        <w:rPr>
          <w:rFonts w:ascii="Times New Roman"/>
          <w:b w:val="false"/>
          <w:i w:val="false"/>
          <w:color w:val="000000"/>
          <w:sz w:val="28"/>
        </w:rPr>
        <w:t>
      SР = SРз + SРн ,</w:t>
      </w:r>
    </w:p>
    <w:bookmarkEnd w:id="102"/>
    <w:bookmarkStart w:name="z327" w:id="103"/>
    <w:p>
      <w:pPr>
        <w:spacing w:after="0"/>
        <w:ind w:left="0"/>
        <w:jc w:val="both"/>
      </w:pPr>
      <w:r>
        <w:rPr>
          <w:rFonts w:ascii="Times New Roman"/>
          <w:b w:val="false"/>
          <w:i w:val="false"/>
          <w:color w:val="000000"/>
          <w:sz w:val="28"/>
        </w:rPr>
        <w:t>
      где:</w:t>
      </w:r>
    </w:p>
    <w:bookmarkEnd w:id="103"/>
    <w:bookmarkStart w:name="z328" w:id="104"/>
    <w:p>
      <w:pPr>
        <w:spacing w:after="0"/>
        <w:ind w:left="0"/>
        <w:jc w:val="both"/>
      </w:pPr>
      <w:r>
        <w:rPr>
          <w:rFonts w:ascii="Times New Roman"/>
          <w:b w:val="false"/>
          <w:i w:val="false"/>
          <w:color w:val="000000"/>
          <w:sz w:val="28"/>
        </w:rPr>
        <w:t>
      SР – показатель степени риска по нарушениям;</w:t>
      </w:r>
    </w:p>
    <w:bookmarkEnd w:id="104"/>
    <w:bookmarkStart w:name="z329" w:id="105"/>
    <w:p>
      <w:pPr>
        <w:spacing w:after="0"/>
        <w:ind w:left="0"/>
        <w:jc w:val="both"/>
      </w:pPr>
      <w:r>
        <w:rPr>
          <w:rFonts w:ascii="Times New Roman"/>
          <w:b w:val="false"/>
          <w:i w:val="false"/>
          <w:color w:val="000000"/>
          <w:sz w:val="28"/>
        </w:rPr>
        <w:t>
      SРз – показатель значительных нарушений;</w:t>
      </w:r>
    </w:p>
    <w:bookmarkEnd w:id="105"/>
    <w:bookmarkStart w:name="z330" w:id="106"/>
    <w:p>
      <w:pPr>
        <w:spacing w:after="0"/>
        <w:ind w:left="0"/>
        <w:jc w:val="both"/>
      </w:pPr>
      <w:r>
        <w:rPr>
          <w:rFonts w:ascii="Times New Roman"/>
          <w:b w:val="false"/>
          <w:i w:val="false"/>
          <w:color w:val="000000"/>
          <w:sz w:val="28"/>
        </w:rPr>
        <w:t>
      SРн – показатель незначительных нарушений.</w:t>
      </w:r>
    </w:p>
    <w:bookmarkEnd w:id="106"/>
    <w:bookmarkStart w:name="z331" w:id="107"/>
    <w:p>
      <w:pPr>
        <w:spacing w:after="0"/>
        <w:ind w:left="0"/>
        <w:jc w:val="both"/>
      </w:pPr>
      <w:r>
        <w:rPr>
          <w:rFonts w:ascii="Times New Roman"/>
          <w:b w:val="false"/>
          <w:i w:val="false"/>
          <w:color w:val="000000"/>
          <w:sz w:val="28"/>
        </w:rPr>
        <w:t xml:space="preserve">
      Полученное значение показателя степени риска по нарушениям включается в расчет показателя степени риска по субъективным критериям. </w:t>
      </w:r>
    </w:p>
    <w:bookmarkEnd w:id="107"/>
    <w:bookmarkStart w:name="z332" w:id="108"/>
    <w:p>
      <w:pPr>
        <w:spacing w:after="0"/>
        <w:ind w:left="0"/>
        <w:jc w:val="both"/>
      </w:pPr>
      <w:r>
        <w:rPr>
          <w:rFonts w:ascii="Times New Roman"/>
          <w:b w:val="false"/>
          <w:i w:val="false"/>
          <w:color w:val="000000"/>
          <w:sz w:val="28"/>
        </w:rPr>
        <w:t xml:space="preserve">
      16. Расчет показателя степени риска по субъективным критериям, определенным в соответствии с </w:t>
      </w:r>
      <w:r>
        <w:rPr>
          <w:rFonts w:ascii="Times New Roman"/>
          <w:b w:val="false"/>
          <w:i w:val="false"/>
          <w:color w:val="000000"/>
          <w:sz w:val="28"/>
        </w:rPr>
        <w:t>пунктом 12</w:t>
      </w:r>
      <w:r>
        <w:rPr>
          <w:rFonts w:ascii="Times New Roman"/>
          <w:b w:val="false"/>
          <w:i w:val="false"/>
          <w:color w:val="000000"/>
          <w:sz w:val="28"/>
        </w:rPr>
        <w:t xml:space="preserve"> настоящих Критериев, производится по шкале от 0 до 100 баллов и осуществляется по следующей формуле:</w:t>
      </w:r>
    </w:p>
    <w:bookmarkEnd w:id="10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225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225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3" w:id="109"/>
    <w:p>
      <w:pPr>
        <w:spacing w:after="0"/>
        <w:ind w:left="0"/>
        <w:jc w:val="both"/>
      </w:pPr>
      <w:r>
        <w:rPr>
          <w:rFonts w:ascii="Times New Roman"/>
          <w:b w:val="false"/>
          <w:i w:val="false"/>
          <w:color w:val="000000"/>
          <w:sz w:val="28"/>
        </w:rPr>
        <w:t xml:space="preserve">
      </w:t>
      </w:r>
    </w:p>
    <w:bookmarkEnd w:id="109"/>
    <w:p>
      <w:pPr>
        <w:spacing w:after="0"/>
        <w:ind w:left="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4800" cy="304800"/>
                    </a:xfrm>
                    <a:prstGeom prst="rect">
                      <a:avLst/>
                    </a:prstGeom>
                  </pic:spPr>
                </pic:pic>
              </a:graphicData>
            </a:graphic>
          </wp:inline>
        </w:drawing>
      </w:r>
    </w:p>
    <w:p>
      <w:pPr>
        <w:spacing w:after="0"/>
        <w:ind w:left="0"/>
        <w:jc w:val="left"/>
      </w:pPr>
      <w:r>
        <w:rPr>
          <w:rFonts w:ascii="Times New Roman"/>
          <w:b w:val="false"/>
          <w:i w:val="false"/>
          <w:color w:val="000000"/>
          <w:sz w:val="28"/>
        </w:rPr>
        <w:t>– показатель субъективного критерия,</w:t>
      </w:r>
      <w:r>
        <w:br/>
      </w:r>
      <w:r>
        <w:rPr>
          <w:rFonts w:ascii="Times New Roman"/>
          <w:b w:val="false"/>
          <w:i w:val="false"/>
          <w:color w:val="000000"/>
          <w:sz w:val="28"/>
        </w:rPr>
        <w:t>
</w:t>
      </w:r>
    </w:p>
    <w:bookmarkStart w:name="z334" w:id="110"/>
    <w:p>
      <w:pPr>
        <w:spacing w:after="0"/>
        <w:ind w:left="0"/>
        <w:jc w:val="both"/>
      </w:pPr>
      <w:r>
        <w:rPr>
          <w:rFonts w:ascii="Times New Roman"/>
          <w:b w:val="false"/>
          <w:i w:val="false"/>
          <w:color w:val="000000"/>
          <w:sz w:val="28"/>
        </w:rPr>
        <w:t xml:space="preserve">
      </w:t>
      </w:r>
    </w:p>
    <w:bookmarkEnd w:id="110"/>
    <w:p>
      <w:pPr>
        <w:spacing w:after="0"/>
        <w:ind w:left="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удельный вес показателя субъективного критерия </w:t>
      </w:r>
    </w:p>
    <w:p>
      <w:pPr>
        <w:spacing w:after="0"/>
        <w:ind w:left="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921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5" w:id="111"/>
    <w:p>
      <w:pPr>
        <w:spacing w:after="0"/>
        <w:ind w:left="0"/>
        <w:jc w:val="both"/>
      </w:pPr>
      <w:r>
        <w:rPr>
          <w:rFonts w:ascii="Times New Roman"/>
          <w:b w:val="false"/>
          <w:i w:val="false"/>
          <w:color w:val="000000"/>
          <w:sz w:val="28"/>
        </w:rPr>
        <w:t>
      n– количество показателей.</w:t>
      </w:r>
    </w:p>
    <w:bookmarkEnd w:id="111"/>
    <w:bookmarkStart w:name="z336" w:id="112"/>
    <w:p>
      <w:pPr>
        <w:spacing w:after="0"/>
        <w:ind w:left="0"/>
        <w:jc w:val="both"/>
      </w:pPr>
      <w:r>
        <w:rPr>
          <w:rFonts w:ascii="Times New Roman"/>
          <w:b w:val="false"/>
          <w:i w:val="false"/>
          <w:color w:val="000000"/>
          <w:sz w:val="28"/>
        </w:rPr>
        <w:t xml:space="preserve">
      Полученное значение показателя степени риска по субъективным критериям, определенным в соответствии с </w:t>
      </w:r>
      <w:r>
        <w:rPr>
          <w:rFonts w:ascii="Times New Roman"/>
          <w:b w:val="false"/>
          <w:i w:val="false"/>
          <w:color w:val="000000"/>
          <w:sz w:val="28"/>
        </w:rPr>
        <w:t>пунктом 12</w:t>
      </w:r>
      <w:r>
        <w:rPr>
          <w:rFonts w:ascii="Times New Roman"/>
          <w:b w:val="false"/>
          <w:i w:val="false"/>
          <w:color w:val="000000"/>
          <w:sz w:val="28"/>
        </w:rPr>
        <w:t xml:space="preserve"> настоящих Критериев, включается в расчет показателя степени риска по субъективным критериям.</w:t>
      </w:r>
    </w:p>
    <w:bookmarkEnd w:id="112"/>
    <w:bookmarkStart w:name="z337" w:id="113"/>
    <w:p>
      <w:pPr>
        <w:spacing w:after="0"/>
        <w:ind w:left="0"/>
        <w:jc w:val="both"/>
      </w:pPr>
      <w:r>
        <w:rPr>
          <w:rFonts w:ascii="Times New Roman"/>
          <w:b w:val="false"/>
          <w:i w:val="false"/>
          <w:color w:val="000000"/>
          <w:sz w:val="28"/>
        </w:rPr>
        <w:t>
      17. Рассчитанные по субъектам (объектам) значения по показателю нормализуются в диапазоне от 0 до 100 баллов. Нормализация данных осуществляется по каждой выборочной совокупности (выборке) с использованием следующей формулы:</w:t>
      </w:r>
    </w:p>
    <w:bookmarkEnd w:id="113"/>
    <w:bookmarkStart w:name="z338" w:id="114"/>
    <w:p>
      <w:pPr>
        <w:spacing w:after="0"/>
        <w:ind w:left="0"/>
        <w:jc w:val="both"/>
      </w:pPr>
      <w:r>
        <w:rPr>
          <w:rFonts w:ascii="Times New Roman"/>
          <w:b w:val="false"/>
          <w:i w:val="false"/>
          <w:color w:val="000000"/>
          <w:sz w:val="28"/>
        </w:rPr>
        <w:t xml:space="preserve">
      </w:t>
      </w:r>
    </w:p>
    <w:bookmarkEnd w:id="114"/>
    <w:p>
      <w:pPr>
        <w:spacing w:after="0"/>
        <w:ind w:left="0"/>
        <w:jc w:val="both"/>
      </w:pPr>
      <w:r>
        <w:drawing>
          <wp:inline distT="0" distB="0" distL="0" distR="0">
            <wp:extent cx="20828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0828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9" w:id="115"/>
    <w:p>
      <w:pPr>
        <w:spacing w:after="0"/>
        <w:ind w:left="0"/>
        <w:jc w:val="both"/>
      </w:pPr>
      <w:r>
        <w:rPr>
          <w:rFonts w:ascii="Times New Roman"/>
          <w:b w:val="false"/>
          <w:i w:val="false"/>
          <w:color w:val="000000"/>
          <w:sz w:val="28"/>
        </w:rPr>
        <w:t>
      R– показатель степени риска (итоговый) по субъективным критериям отдельного субъекта (объекта) контроля,</w:t>
      </w:r>
    </w:p>
    <w:bookmarkEnd w:id="115"/>
    <w:bookmarkStart w:name="z340" w:id="116"/>
    <w:p>
      <w:pPr>
        <w:spacing w:after="0"/>
        <w:ind w:left="0"/>
        <w:jc w:val="both"/>
      </w:pPr>
      <w:r>
        <w:rPr>
          <w:rFonts w:ascii="Times New Roman"/>
          <w:b w:val="false"/>
          <w:i w:val="false"/>
          <w:color w:val="000000"/>
          <w:sz w:val="28"/>
        </w:rPr>
        <w:t xml:space="preserve">
      </w:t>
      </w:r>
    </w:p>
    <w:bookmarkEnd w:id="116"/>
    <w:p>
      <w:pPr>
        <w:spacing w:after="0"/>
        <w:ind w:left="0"/>
        <w:jc w:val="both"/>
      </w:pPr>
      <w:r>
        <w:drawing>
          <wp:inline distT="0" distB="0" distL="0" distR="0">
            <wp:extent cx="584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84200" cy="279400"/>
                    </a:xfrm>
                    <a:prstGeom prst="rect">
                      <a:avLst/>
                    </a:prstGeom>
                  </pic:spPr>
                </pic:pic>
              </a:graphicData>
            </a:graphic>
          </wp:inline>
        </w:drawing>
      </w:r>
    </w:p>
    <w:p>
      <w:pPr>
        <w:spacing w:after="0"/>
        <w:ind w:left="0"/>
        <w:jc w:val="left"/>
      </w:pPr>
      <w:r>
        <w:rPr>
          <w:rFonts w:ascii="Times New Roman"/>
          <w:b w:val="false"/>
          <w:i w:val="false"/>
          <w:color w:val="000000"/>
          <w:sz w:val="28"/>
        </w:rPr>
        <w:t>– максимально возможное значение по шкале степени риска по субъективным критериям по субъектам (объектам), входящим в одну выборочную совокупность (выборку) (верхняя граница шкалы),</w:t>
      </w:r>
      <w:r>
        <w:br/>
      </w:r>
      <w:r>
        <w:rPr>
          <w:rFonts w:ascii="Times New Roman"/>
          <w:b w:val="false"/>
          <w:i w:val="false"/>
          <w:color w:val="000000"/>
          <w:sz w:val="28"/>
        </w:rPr>
        <w:t>
</w:t>
      </w:r>
    </w:p>
    <w:bookmarkStart w:name="z341" w:id="117"/>
    <w:p>
      <w:pPr>
        <w:spacing w:after="0"/>
        <w:ind w:left="0"/>
        <w:jc w:val="both"/>
      </w:pPr>
      <w:r>
        <w:rPr>
          <w:rFonts w:ascii="Times New Roman"/>
          <w:b w:val="false"/>
          <w:i w:val="false"/>
          <w:color w:val="000000"/>
          <w:sz w:val="28"/>
        </w:rPr>
        <w:t xml:space="preserve">
      </w:t>
      </w:r>
    </w:p>
    <w:bookmarkEnd w:id="117"/>
    <w:p>
      <w:pPr>
        <w:spacing w:after="0"/>
        <w:ind w:left="0"/>
        <w:jc w:val="both"/>
      </w:pPr>
      <w:r>
        <w:drawing>
          <wp:inline distT="0" distB="0" distL="0" distR="0">
            <wp:extent cx="609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09600" cy="266700"/>
                    </a:xfrm>
                    <a:prstGeom prst="rect">
                      <a:avLst/>
                    </a:prstGeom>
                  </pic:spPr>
                </pic:pic>
              </a:graphicData>
            </a:graphic>
          </wp:inline>
        </w:drawing>
      </w:r>
    </w:p>
    <w:p>
      <w:pPr>
        <w:spacing w:after="0"/>
        <w:ind w:left="0"/>
        <w:jc w:val="left"/>
      </w:pPr>
      <w:r>
        <w:rPr>
          <w:rFonts w:ascii="Times New Roman"/>
          <w:b w:val="false"/>
          <w:i w:val="false"/>
          <w:color w:val="000000"/>
          <w:sz w:val="28"/>
        </w:rPr>
        <w:t>– минимально возможное значение по шкале степени риска по субъективным критериям по субъектам (объектам), входящим в одну выборочную совокупность (выборку) (нижняя граница шкалы),</w:t>
      </w:r>
      <w:r>
        <w:br/>
      </w:r>
      <w:r>
        <w:rPr>
          <w:rFonts w:ascii="Times New Roman"/>
          <w:b w:val="false"/>
          <w:i w:val="false"/>
          <w:color w:val="000000"/>
          <w:sz w:val="28"/>
        </w:rPr>
        <w:t>
</w:t>
      </w:r>
    </w:p>
    <w:bookmarkStart w:name="z342" w:id="118"/>
    <w:p>
      <w:pPr>
        <w:spacing w:after="0"/>
        <w:ind w:left="0"/>
        <w:jc w:val="both"/>
      </w:pPr>
      <w:r>
        <w:rPr>
          <w:rFonts w:ascii="Times New Roman"/>
          <w:b w:val="false"/>
          <w:i w:val="false"/>
          <w:color w:val="000000"/>
          <w:sz w:val="28"/>
        </w:rPr>
        <w:t xml:space="preserve">
      </w:t>
      </w:r>
    </w:p>
    <w:bookmarkEnd w:id="118"/>
    <w:p>
      <w:pPr>
        <w:spacing w:after="0"/>
        <w:ind w:left="0"/>
        <w:jc w:val="both"/>
      </w:pPr>
      <w:r>
        <w:drawing>
          <wp:inline distT="0" distB="0" distL="0" distR="0">
            <wp:extent cx="571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715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промежуточный показатель степени риска по субъективным критериям, рассчитанный в соответствии с </w:t>
      </w:r>
      <w:r>
        <w:rPr>
          <w:rFonts w:ascii="Times New Roman"/>
          <w:b w:val="false"/>
          <w:i w:val="false"/>
          <w:color w:val="000000"/>
          <w:sz w:val="28"/>
        </w:rPr>
        <w:t>пунктом 14</w:t>
      </w:r>
      <w:r>
        <w:rPr>
          <w:rFonts w:ascii="Times New Roman"/>
          <w:b w:val="false"/>
          <w:i w:val="false"/>
          <w:color w:val="000000"/>
          <w:sz w:val="28"/>
        </w:rPr>
        <w:t xml:space="preserve"> настоящих Критериев.</w:t>
      </w:r>
      <w:r>
        <w:br/>
      </w:r>
      <w:r>
        <w:rPr>
          <w:rFonts w:ascii="Times New Roman"/>
          <w:b w:val="false"/>
          <w:i w:val="false"/>
          <w:color w:val="000000"/>
          <w:sz w:val="28"/>
        </w:rPr>
        <w:t>
</w:t>
      </w:r>
    </w:p>
    <w:bookmarkStart w:name="z343" w:id="119"/>
    <w:p>
      <w:pPr>
        <w:spacing w:after="0"/>
        <w:ind w:left="0"/>
        <w:jc w:val="both"/>
      </w:pPr>
      <w:r>
        <w:rPr>
          <w:rFonts w:ascii="Times New Roman"/>
          <w:b w:val="false"/>
          <w:i w:val="false"/>
          <w:color w:val="000000"/>
          <w:sz w:val="28"/>
        </w:rPr>
        <w:t>
      18. Для сфер деятельности субъектов (объектов) контроля, отнесенных к высокой степени риска, проверка на соответствие требованиям проводится не чаще одного раза в год.</w:t>
      </w:r>
    </w:p>
    <w:bookmarkEnd w:id="119"/>
    <w:bookmarkStart w:name="z344" w:id="120"/>
    <w:p>
      <w:pPr>
        <w:spacing w:after="0"/>
        <w:ind w:left="0"/>
        <w:jc w:val="both"/>
      </w:pPr>
      <w:r>
        <w:rPr>
          <w:rFonts w:ascii="Times New Roman"/>
          <w:b w:val="false"/>
          <w:i w:val="false"/>
          <w:color w:val="000000"/>
          <w:sz w:val="28"/>
        </w:rPr>
        <w:t>
      Для сфер деятельности субъектов (объектов) контроля, отнесенных к средней степени риска, проверка на соответствие требованиям проводится не чаще одного раза в два года.</w:t>
      </w:r>
    </w:p>
    <w:bookmarkEnd w:id="120"/>
    <w:bookmarkStart w:name="z345" w:id="121"/>
    <w:p>
      <w:pPr>
        <w:spacing w:after="0"/>
        <w:ind w:left="0"/>
        <w:jc w:val="both"/>
      </w:pPr>
      <w:r>
        <w:rPr>
          <w:rFonts w:ascii="Times New Roman"/>
          <w:b w:val="false"/>
          <w:i w:val="false"/>
          <w:color w:val="000000"/>
          <w:sz w:val="28"/>
        </w:rPr>
        <w:t>
      Для сфер деятельности субъектов (объектов) контроля, отнесенных к низкой степени риска, проверка на соответствие требованиям проводится не чаще одного раза в три года.</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сферах обеспечения</w:t>
            </w:r>
            <w:r>
              <w:br/>
            </w:r>
            <w:r>
              <w:rPr>
                <w:rFonts w:ascii="Times New Roman"/>
                <w:b w:val="false"/>
                <w:i w:val="false"/>
                <w:color w:val="000000"/>
                <w:sz w:val="20"/>
              </w:rPr>
              <w:t>информационной безопасности</w:t>
            </w:r>
            <w:r>
              <w:br/>
            </w:r>
            <w:r>
              <w:rPr>
                <w:rFonts w:ascii="Times New Roman"/>
                <w:b w:val="false"/>
                <w:i w:val="false"/>
                <w:color w:val="000000"/>
                <w:sz w:val="20"/>
              </w:rPr>
              <w:t>и специальных технических</w:t>
            </w:r>
            <w:r>
              <w:br/>
            </w:r>
            <w:r>
              <w:rPr>
                <w:rFonts w:ascii="Times New Roman"/>
                <w:b w:val="false"/>
                <w:i w:val="false"/>
                <w:color w:val="000000"/>
                <w:sz w:val="20"/>
              </w:rPr>
              <w:t>средств, предназначенных для</w:t>
            </w:r>
            <w:r>
              <w:br/>
            </w:r>
            <w:r>
              <w:rPr>
                <w:rFonts w:ascii="Times New Roman"/>
                <w:b w:val="false"/>
                <w:i w:val="false"/>
                <w:color w:val="000000"/>
                <w:sz w:val="20"/>
              </w:rPr>
              <w:t>проведения оперативно-</w:t>
            </w:r>
            <w:r>
              <w:br/>
            </w:r>
            <w:r>
              <w:rPr>
                <w:rFonts w:ascii="Times New Roman"/>
                <w:b w:val="false"/>
                <w:i w:val="false"/>
                <w:color w:val="000000"/>
                <w:sz w:val="20"/>
              </w:rPr>
              <w:t>розыскных мероприятий</w:t>
            </w:r>
          </w:p>
        </w:tc>
      </w:tr>
    </w:tbl>
    <w:bookmarkStart w:name="z347" w:id="122"/>
    <w:p>
      <w:pPr>
        <w:spacing w:after="0"/>
        <w:ind w:left="0"/>
        <w:jc w:val="left"/>
      </w:pPr>
      <w:r>
        <w:rPr>
          <w:rFonts w:ascii="Times New Roman"/>
          <w:b/>
          <w:i w:val="false"/>
          <w:color w:val="000000"/>
        </w:rPr>
        <w:t xml:space="preserve"> Степени нарушений требований, предъявляемых к деятельности субъектов (объектов) контроля</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субъектов (объектов) контроля, осуществляющих деятельность по разработке средств криптографической защиты информации (степень тяжести устанавливается при несоблюдении нижеперечисленных требований)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специалиста, имеющего высшее образование по специальности "Математика", "Физика", "Информатика", "Автоматизация и управление", "Информационные системы", "Вычислительная техника и программное обеспечение", "Математическое и компьютерное моделирование", "Приборостроение", "Электроэнергетика", "Радиотехника, электроника и телекоммуникации", "Техническая физика", "Космическая техника и технологии", "Системы информационной безопасности", или специалиста, имеющего аналогичное зарубежное высшее образование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 выделенного помещения для осуществления заявленного вида деятельности (на праве собственности или ином законном основании)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помещения: </w:t>
            </w:r>
          </w:p>
          <w:p>
            <w:pPr>
              <w:spacing w:after="20"/>
              <w:ind w:left="20"/>
              <w:jc w:val="both"/>
            </w:pPr>
            <w:r>
              <w:rPr>
                <w:rFonts w:ascii="Times New Roman"/>
                <w:b w:val="false"/>
                <w:i w:val="false"/>
                <w:color w:val="000000"/>
                <w:sz w:val="20"/>
              </w:rPr>
              <w:t xml:space="preserve">
1) металлическими решетками на окнах (в случае, если помещение находится на первом или последнем этажах); </w:t>
            </w:r>
          </w:p>
          <w:p>
            <w:pPr>
              <w:spacing w:after="20"/>
              <w:ind w:left="20"/>
              <w:jc w:val="both"/>
            </w:pPr>
            <w:r>
              <w:rPr>
                <w:rFonts w:ascii="Times New Roman"/>
                <w:b w:val="false"/>
                <w:i w:val="false"/>
                <w:color w:val="000000"/>
                <w:sz w:val="20"/>
              </w:rPr>
              <w:t xml:space="preserve">
2) автоматическими системами охранной и пожарной сигнализации; </w:t>
            </w:r>
          </w:p>
          <w:p>
            <w:pPr>
              <w:spacing w:after="20"/>
              <w:ind w:left="20"/>
              <w:jc w:val="both"/>
            </w:pPr>
            <w:r>
              <w:rPr>
                <w:rFonts w:ascii="Times New Roman"/>
                <w:b w:val="false"/>
                <w:i w:val="false"/>
                <w:color w:val="000000"/>
                <w:sz w:val="20"/>
              </w:rPr>
              <w:t xml:space="preserve">
3) металлическими опечатываемыми дверями с запирающим устройством; </w:t>
            </w:r>
          </w:p>
          <w:p>
            <w:pPr>
              <w:spacing w:after="20"/>
              <w:ind w:left="20"/>
              <w:jc w:val="both"/>
            </w:pPr>
            <w:r>
              <w:rPr>
                <w:rFonts w:ascii="Times New Roman"/>
                <w:b w:val="false"/>
                <w:i w:val="false"/>
                <w:color w:val="000000"/>
                <w:sz w:val="20"/>
              </w:rPr>
              <w:t>
4) не менее одним опечатываемым металлическим шкафом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лицензиара о заключенных договорах (контрактах) на разработку средств криптографической защиты информации не менее чем за пять рабочих дней до начала выполнения обязательств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лицензиара о самостоятельно (за счет собственных средств) разработанных средств криптографической защиты информации не более чем за пять рабочих дней после разработки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субъектов (объектов) контроля, осуществляющих деятельность по оказанию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(степень тяжести устанавливается при несоблюдении нижеперечисленных требований)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специалиста, имеющего высшее образование по специальности "Автоматизация и управление", "Информационные системы", "Вычислительная техника и программное обеспечение", "Математическое и компьютерное моделирование", "Приборостроение", "Электроэнергетика", "Радиотехника, электроника и телекоммуникации", "Техническая физика", "Космическая техника и технологии",  или специалиста, имеющего аналогичное зарубежное высшее образование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минимального набора поисковых технических средств:</w:t>
            </w:r>
          </w:p>
          <w:p>
            <w:pPr>
              <w:spacing w:after="20"/>
              <w:ind w:left="20"/>
              <w:jc w:val="both"/>
            </w:pPr>
            <w:r>
              <w:rPr>
                <w:rFonts w:ascii="Times New Roman"/>
                <w:b w:val="false"/>
                <w:i w:val="false"/>
                <w:color w:val="000000"/>
                <w:sz w:val="20"/>
              </w:rPr>
              <w:t>
1) нелинейный локатор (детектор нелинейных переходов);</w:t>
            </w:r>
          </w:p>
          <w:p>
            <w:pPr>
              <w:spacing w:after="20"/>
              <w:ind w:left="20"/>
              <w:jc w:val="both"/>
            </w:pPr>
            <w:r>
              <w:rPr>
                <w:rFonts w:ascii="Times New Roman"/>
                <w:b w:val="false"/>
                <w:i w:val="false"/>
                <w:color w:val="000000"/>
                <w:sz w:val="20"/>
              </w:rPr>
              <w:t>
2) многофункциональный поисковый прибор;</w:t>
            </w:r>
          </w:p>
          <w:p>
            <w:pPr>
              <w:spacing w:after="20"/>
              <w:ind w:left="20"/>
              <w:jc w:val="both"/>
            </w:pPr>
            <w:r>
              <w:rPr>
                <w:rFonts w:ascii="Times New Roman"/>
                <w:b w:val="false"/>
                <w:i w:val="false"/>
                <w:color w:val="000000"/>
                <w:sz w:val="20"/>
              </w:rPr>
              <w:t>
3) мобильный/стационарный комплекс радиомониторинга или сканирующее радиоприемное устройство;</w:t>
            </w:r>
          </w:p>
          <w:p>
            <w:pPr>
              <w:spacing w:after="20"/>
              <w:ind w:left="20"/>
              <w:jc w:val="both"/>
            </w:pPr>
            <w:r>
              <w:rPr>
                <w:rFonts w:ascii="Times New Roman"/>
                <w:b w:val="false"/>
                <w:i w:val="false"/>
                <w:color w:val="000000"/>
                <w:sz w:val="20"/>
              </w:rPr>
              <w:t>
4) радиопеленгатор носимый;</w:t>
            </w:r>
          </w:p>
          <w:p>
            <w:pPr>
              <w:spacing w:after="20"/>
              <w:ind w:left="20"/>
              <w:jc w:val="both"/>
            </w:pPr>
            <w:r>
              <w:rPr>
                <w:rFonts w:ascii="Times New Roman"/>
                <w:b w:val="false"/>
                <w:i w:val="false"/>
                <w:color w:val="000000"/>
                <w:sz w:val="20"/>
              </w:rPr>
              <w:t>
5) обнаружитель скрытых видеокамер;</w:t>
            </w:r>
          </w:p>
          <w:p>
            <w:pPr>
              <w:spacing w:after="20"/>
              <w:ind w:left="20"/>
              <w:jc w:val="both"/>
            </w:pPr>
            <w:r>
              <w:rPr>
                <w:rFonts w:ascii="Times New Roman"/>
                <w:b w:val="false"/>
                <w:i w:val="false"/>
                <w:color w:val="000000"/>
                <w:sz w:val="20"/>
              </w:rPr>
              <w:t>
6) стетоскоп;</w:t>
            </w:r>
          </w:p>
          <w:p>
            <w:pPr>
              <w:spacing w:after="20"/>
              <w:ind w:left="20"/>
              <w:jc w:val="both"/>
            </w:pPr>
            <w:r>
              <w:rPr>
                <w:rFonts w:ascii="Times New Roman"/>
                <w:b w:val="false"/>
                <w:i w:val="false"/>
                <w:color w:val="000000"/>
                <w:sz w:val="20"/>
              </w:rPr>
              <w:t>
7) досмотровый комплект зеркал или эндоскоп;</w:t>
            </w:r>
          </w:p>
          <w:p>
            <w:pPr>
              <w:spacing w:after="20"/>
              <w:ind w:left="20"/>
              <w:jc w:val="both"/>
            </w:pPr>
            <w:r>
              <w:rPr>
                <w:rFonts w:ascii="Times New Roman"/>
                <w:b w:val="false"/>
                <w:i w:val="false"/>
                <w:color w:val="000000"/>
                <w:sz w:val="20"/>
              </w:rPr>
              <w:t>
8) анализатор проводных линий;</w:t>
            </w:r>
          </w:p>
          <w:p>
            <w:pPr>
              <w:spacing w:after="20"/>
              <w:ind w:left="20"/>
              <w:jc w:val="both"/>
            </w:pPr>
            <w:r>
              <w:rPr>
                <w:rFonts w:ascii="Times New Roman"/>
                <w:b w:val="false"/>
                <w:i w:val="false"/>
                <w:color w:val="000000"/>
                <w:sz w:val="20"/>
              </w:rPr>
              <w:t>
9) тепловизор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 выделенного помещения для осуществления заявленного вида деятельности (на праве собственности или ином законном основании)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помещения: </w:t>
            </w:r>
          </w:p>
          <w:p>
            <w:pPr>
              <w:spacing w:after="20"/>
              <w:ind w:left="20"/>
              <w:jc w:val="both"/>
            </w:pPr>
            <w:r>
              <w:rPr>
                <w:rFonts w:ascii="Times New Roman"/>
                <w:b w:val="false"/>
                <w:i w:val="false"/>
                <w:color w:val="000000"/>
                <w:sz w:val="20"/>
              </w:rPr>
              <w:t xml:space="preserve">
1) металлическими решетками на окнах (в случае, если помещение находится на первом или последнем этажах); </w:t>
            </w:r>
          </w:p>
          <w:p>
            <w:pPr>
              <w:spacing w:after="20"/>
              <w:ind w:left="20"/>
              <w:jc w:val="both"/>
            </w:pPr>
            <w:r>
              <w:rPr>
                <w:rFonts w:ascii="Times New Roman"/>
                <w:b w:val="false"/>
                <w:i w:val="false"/>
                <w:color w:val="000000"/>
                <w:sz w:val="20"/>
              </w:rPr>
              <w:t xml:space="preserve">
2) автоматическими системами охранной и пожарной сигнализации; </w:t>
            </w:r>
          </w:p>
          <w:p>
            <w:pPr>
              <w:spacing w:after="20"/>
              <w:ind w:left="20"/>
              <w:jc w:val="both"/>
            </w:pPr>
            <w:r>
              <w:rPr>
                <w:rFonts w:ascii="Times New Roman"/>
                <w:b w:val="false"/>
                <w:i w:val="false"/>
                <w:color w:val="000000"/>
                <w:sz w:val="20"/>
              </w:rPr>
              <w:t xml:space="preserve">
3) металлическими опечатываемыми дверями с запирающим устройством; </w:t>
            </w:r>
          </w:p>
          <w:p>
            <w:pPr>
              <w:spacing w:after="20"/>
              <w:ind w:left="20"/>
              <w:jc w:val="both"/>
            </w:pPr>
            <w:r>
              <w:rPr>
                <w:rFonts w:ascii="Times New Roman"/>
                <w:b w:val="false"/>
                <w:i w:val="false"/>
                <w:color w:val="000000"/>
                <w:sz w:val="20"/>
              </w:rPr>
              <w:t>
4) не менее одним опечатываемым металлическим шкафом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разработанной и утвержденной лицензиатом по согласованию с лицензиаром: </w:t>
            </w:r>
          </w:p>
          <w:p>
            <w:pPr>
              <w:spacing w:after="20"/>
              <w:ind w:left="20"/>
              <w:jc w:val="both"/>
            </w:pPr>
            <w:r>
              <w:rPr>
                <w:rFonts w:ascii="Times New Roman"/>
                <w:b w:val="false"/>
                <w:i w:val="false"/>
                <w:color w:val="000000"/>
                <w:sz w:val="20"/>
              </w:rPr>
              <w:t>
1) методики проведения работ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в помещениях и технических средствах;</w:t>
            </w:r>
          </w:p>
          <w:p>
            <w:pPr>
              <w:spacing w:after="20"/>
              <w:ind w:left="20"/>
              <w:jc w:val="both"/>
            </w:pPr>
            <w:r>
              <w:rPr>
                <w:rFonts w:ascii="Times New Roman"/>
                <w:b w:val="false"/>
                <w:i w:val="false"/>
                <w:color w:val="000000"/>
                <w:sz w:val="20"/>
              </w:rPr>
              <w:t>
2) методики оценки эффективности защищенности помещений и технических средств от утечки информации по техническим каналам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в постоянное или временное пользование поисковых технических средств третьим лицам только по согласованию с лицензиаром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в постоянное или временное пользование разработанных методик третьим лицам только по согласованию с лицензиаром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лицензиара о заключенных договорах (контрактах) на оказание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(в том числе в целях обеспечения собственных нужд лицензиата) не менее чем за пять рабочих дней до начала выполнения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лицензиара о выявленных в ходе оказания услуг специальных технических средствах, предназначенных для проведения оперативно-розыскных мероприятий, в течение трех рабочих дней после факта выявления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субъектов (объектов) контроля, осуществляющих деятельность по оказанию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в рамках деятельности оперативного центра информационной безопасности (степень тяжести устанавливается при несоблюдении нижеперечисленных требований)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специалистов, имеющих высшее или профессиональное техническое образование, прошедших переподготовку, повышение квалификации по направлениям информационной безопасности:</w:t>
            </w:r>
          </w:p>
          <w:p>
            <w:pPr>
              <w:spacing w:after="20"/>
              <w:ind w:left="20"/>
              <w:jc w:val="both"/>
            </w:pPr>
            <w:r>
              <w:rPr>
                <w:rFonts w:ascii="Times New Roman"/>
                <w:b w:val="false"/>
                <w:i w:val="false"/>
                <w:color w:val="000000"/>
                <w:sz w:val="20"/>
              </w:rPr>
              <w:t>
1) не менее трех специалистов, имеющих дипломы о высшем и (или) профессиональном техническом образовании по профилю информационной безопасности (защите информации);</w:t>
            </w:r>
          </w:p>
          <w:p>
            <w:pPr>
              <w:spacing w:after="20"/>
              <w:ind w:left="20"/>
              <w:jc w:val="both"/>
            </w:pPr>
            <w:r>
              <w:rPr>
                <w:rFonts w:ascii="Times New Roman"/>
                <w:b w:val="false"/>
                <w:i w:val="false"/>
                <w:color w:val="000000"/>
                <w:sz w:val="20"/>
              </w:rPr>
              <w:t>
2) не менее двух специалистов, имеющих сертификаты по направлению аудита требованиям международного стандарта ISO 27001;</w:t>
            </w:r>
          </w:p>
          <w:p>
            <w:pPr>
              <w:spacing w:after="20"/>
              <w:ind w:left="20"/>
              <w:jc w:val="both"/>
            </w:pPr>
            <w:r>
              <w:rPr>
                <w:rFonts w:ascii="Times New Roman"/>
                <w:b w:val="false"/>
                <w:i w:val="false"/>
                <w:color w:val="000000"/>
                <w:sz w:val="20"/>
              </w:rPr>
              <w:t>
3) не менее одного специалиста по направлению компьютерной криминалистики (например, EC-Council Certified Security Analyst, GIAC Certified Forensic Analyst и другие);</w:t>
            </w:r>
          </w:p>
          <w:p>
            <w:pPr>
              <w:spacing w:after="20"/>
              <w:ind w:left="20"/>
              <w:jc w:val="both"/>
            </w:pPr>
            <w:r>
              <w:rPr>
                <w:rFonts w:ascii="Times New Roman"/>
                <w:b w:val="false"/>
                <w:i w:val="false"/>
                <w:color w:val="000000"/>
                <w:sz w:val="20"/>
              </w:rPr>
              <w:t>
4) не менее одного специалиста по направлению реверс-инжиниринга и (или) анализа вредоносных программ (например, GIAC Reverse Engineering Malware и другие);</w:t>
            </w:r>
          </w:p>
          <w:p>
            <w:pPr>
              <w:spacing w:after="20"/>
              <w:ind w:left="20"/>
              <w:jc w:val="both"/>
            </w:pPr>
            <w:r>
              <w:rPr>
                <w:rFonts w:ascii="Times New Roman"/>
                <w:b w:val="false"/>
                <w:i w:val="false"/>
                <w:color w:val="000000"/>
                <w:sz w:val="20"/>
              </w:rPr>
              <w:t>
5) не менее одного специалиста по направлению этичного хакинга и (или) тестирования на проникновение (например, Offensive Security Certified Professional, EC-Council Certified Ethical Hacker, GIAC Penetration Tester и другие);</w:t>
            </w:r>
          </w:p>
          <w:p>
            <w:pPr>
              <w:spacing w:after="20"/>
              <w:ind w:left="20"/>
              <w:jc w:val="both"/>
            </w:pPr>
            <w:r>
              <w:rPr>
                <w:rFonts w:ascii="Times New Roman"/>
                <w:b w:val="false"/>
                <w:i w:val="false"/>
                <w:color w:val="000000"/>
                <w:sz w:val="20"/>
              </w:rPr>
              <w:t>
6) не менее двух специалистов по направлению администрирования серверных операционных систем (например, Red Hat Certified System Administrator, Microsoft Certified Solutions Associate и другие)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минимального набора поисковых средств:</w:t>
            </w:r>
          </w:p>
          <w:p>
            <w:pPr>
              <w:spacing w:after="20"/>
              <w:ind w:left="20"/>
              <w:jc w:val="both"/>
            </w:pPr>
            <w:r>
              <w:rPr>
                <w:rFonts w:ascii="Times New Roman"/>
                <w:b w:val="false"/>
                <w:i w:val="false"/>
                <w:color w:val="000000"/>
                <w:sz w:val="20"/>
              </w:rPr>
              <w:t>
1) решение класса next-generation firewall или unified threat management;</w:t>
            </w:r>
          </w:p>
          <w:p>
            <w:pPr>
              <w:spacing w:after="20"/>
              <w:ind w:left="20"/>
              <w:jc w:val="both"/>
            </w:pPr>
            <w:r>
              <w:rPr>
                <w:rFonts w:ascii="Times New Roman"/>
                <w:b w:val="false"/>
                <w:i w:val="false"/>
                <w:color w:val="000000"/>
                <w:sz w:val="20"/>
              </w:rPr>
              <w:t>
2) система обнаружения угроз на рабочих станциях и реагирования на них (Endpoint Threat Detection and Response);</w:t>
            </w:r>
          </w:p>
          <w:p>
            <w:pPr>
              <w:spacing w:after="20"/>
              <w:ind w:left="20"/>
              <w:jc w:val="both"/>
            </w:pPr>
            <w:r>
              <w:rPr>
                <w:rFonts w:ascii="Times New Roman"/>
                <w:b w:val="false"/>
                <w:i w:val="false"/>
                <w:color w:val="000000"/>
                <w:sz w:val="20"/>
              </w:rPr>
              <w:t>
3) средство проактивного поиска и обнаружения угроз (Threat Hunting);</w:t>
            </w:r>
          </w:p>
          <w:p>
            <w:pPr>
              <w:spacing w:after="20"/>
              <w:ind w:left="20"/>
              <w:jc w:val="both"/>
            </w:pPr>
            <w:r>
              <w:rPr>
                <w:rFonts w:ascii="Times New Roman"/>
                <w:b w:val="false"/>
                <w:i w:val="false"/>
                <w:color w:val="000000"/>
                <w:sz w:val="20"/>
              </w:rPr>
              <w:t>
4) средство предотвращения утечки информации (DLP);</w:t>
            </w:r>
          </w:p>
          <w:p>
            <w:pPr>
              <w:spacing w:after="20"/>
              <w:ind w:left="20"/>
              <w:jc w:val="both"/>
            </w:pPr>
            <w:r>
              <w:rPr>
                <w:rFonts w:ascii="Times New Roman"/>
                <w:b w:val="false"/>
                <w:i w:val="false"/>
                <w:color w:val="000000"/>
                <w:sz w:val="20"/>
              </w:rPr>
              <w:t>
5) система управления событиями информационной безопасности (SIEM);</w:t>
            </w:r>
          </w:p>
          <w:p>
            <w:pPr>
              <w:spacing w:after="20"/>
              <w:ind w:left="20"/>
              <w:jc w:val="both"/>
            </w:pPr>
            <w:r>
              <w:rPr>
                <w:rFonts w:ascii="Times New Roman"/>
                <w:b w:val="false"/>
                <w:i w:val="false"/>
                <w:color w:val="000000"/>
                <w:sz w:val="20"/>
              </w:rPr>
              <w:t>
6) платформа реагирования на инциденты (IRP);</w:t>
            </w:r>
          </w:p>
          <w:p>
            <w:pPr>
              <w:spacing w:after="20"/>
              <w:ind w:left="20"/>
              <w:jc w:val="both"/>
            </w:pPr>
            <w:r>
              <w:rPr>
                <w:rFonts w:ascii="Times New Roman"/>
                <w:b w:val="false"/>
                <w:i w:val="false"/>
                <w:color w:val="000000"/>
                <w:sz w:val="20"/>
              </w:rPr>
              <w:t>
7) платформа управления информацией об угрозах (Threat Intelligence Platform);</w:t>
            </w:r>
          </w:p>
          <w:p>
            <w:pPr>
              <w:spacing w:after="20"/>
              <w:ind w:left="20"/>
              <w:jc w:val="both"/>
            </w:pPr>
            <w:r>
              <w:rPr>
                <w:rFonts w:ascii="Times New Roman"/>
                <w:b w:val="false"/>
                <w:i w:val="false"/>
                <w:color w:val="000000"/>
                <w:sz w:val="20"/>
              </w:rPr>
              <w:t>
8) средство динамического анализа вредоносных программ типа "песочница";</w:t>
            </w:r>
          </w:p>
          <w:p>
            <w:pPr>
              <w:spacing w:after="20"/>
              <w:ind w:left="20"/>
              <w:jc w:val="both"/>
            </w:pPr>
            <w:r>
              <w:rPr>
                <w:rFonts w:ascii="Times New Roman"/>
                <w:b w:val="false"/>
                <w:i w:val="false"/>
                <w:color w:val="000000"/>
                <w:sz w:val="20"/>
              </w:rPr>
              <w:t>
9) сетевой сканер;</w:t>
            </w:r>
          </w:p>
          <w:p>
            <w:pPr>
              <w:spacing w:after="20"/>
              <w:ind w:left="20"/>
              <w:jc w:val="both"/>
            </w:pPr>
            <w:r>
              <w:rPr>
                <w:rFonts w:ascii="Times New Roman"/>
                <w:b w:val="false"/>
                <w:i w:val="false"/>
                <w:color w:val="000000"/>
                <w:sz w:val="20"/>
              </w:rPr>
              <w:t>
10) сканер уязвимостей;</w:t>
            </w:r>
          </w:p>
          <w:p>
            <w:pPr>
              <w:spacing w:after="20"/>
              <w:ind w:left="20"/>
              <w:jc w:val="both"/>
            </w:pPr>
            <w:r>
              <w:rPr>
                <w:rFonts w:ascii="Times New Roman"/>
                <w:b w:val="false"/>
                <w:i w:val="false"/>
                <w:color w:val="000000"/>
                <w:sz w:val="20"/>
              </w:rPr>
              <w:t>
11) сканер уязвимостей веб-приложений;</w:t>
            </w:r>
          </w:p>
          <w:p>
            <w:pPr>
              <w:spacing w:after="20"/>
              <w:ind w:left="20"/>
              <w:jc w:val="both"/>
            </w:pPr>
            <w:r>
              <w:rPr>
                <w:rFonts w:ascii="Times New Roman"/>
                <w:b w:val="false"/>
                <w:i w:val="false"/>
                <w:color w:val="000000"/>
                <w:sz w:val="20"/>
              </w:rPr>
              <w:t>
12) средство эксплуатации уязвимостей;</w:t>
            </w:r>
          </w:p>
          <w:p>
            <w:pPr>
              <w:spacing w:after="20"/>
              <w:ind w:left="20"/>
              <w:jc w:val="both"/>
            </w:pPr>
            <w:r>
              <w:rPr>
                <w:rFonts w:ascii="Times New Roman"/>
                <w:b w:val="false"/>
                <w:i w:val="false"/>
                <w:color w:val="000000"/>
                <w:sz w:val="20"/>
              </w:rPr>
              <w:t>
13) внешний Wi-Fi адаптер с направленной антенной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 выделенное помещение (на праве собственности или иного законного основания)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помещения автоматическими системами охранной и пожарной сигнализации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деятельности при условии:</w:t>
            </w:r>
          </w:p>
          <w:p>
            <w:pPr>
              <w:spacing w:after="20"/>
              <w:ind w:left="20"/>
              <w:jc w:val="both"/>
            </w:pPr>
            <w:r>
              <w:rPr>
                <w:rFonts w:ascii="Times New Roman"/>
                <w:b w:val="false"/>
                <w:i w:val="false"/>
                <w:color w:val="000000"/>
                <w:sz w:val="20"/>
              </w:rPr>
              <w:t>
1) наличия разработанной и утвержденной лицензиатом по согласованию с лицензиаром методики оказания услуг по выявлению технических каналов утечки информации и специальных технических средств оперативным центром информационной безопасности;</w:t>
            </w:r>
          </w:p>
          <w:p>
            <w:pPr>
              <w:spacing w:after="20"/>
              <w:ind w:left="20"/>
              <w:jc w:val="both"/>
            </w:pPr>
            <w:r>
              <w:rPr>
                <w:rFonts w:ascii="Times New Roman"/>
                <w:b w:val="false"/>
                <w:i w:val="false"/>
                <w:color w:val="000000"/>
                <w:sz w:val="20"/>
              </w:rPr>
              <w:t>
2) осуществление заявленного вида деятельности в полном соответствии с методикой оказания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оперативным центром информационной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лицензиара о заключенных договорах (контрактах) на оказание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оперативным центром информационной безопасности (в том числе в целях обеспечения собственных нужд лицензиата) не менее чем за пять рабочих дней до начала выполнения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субъектов (объектов) контроля, осуществляющих деятельность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в рамках деятельности службы реагирования на инциденты информационной безопасности (степень тяжести устанавливается при несоблюдении нижеперечисленных требований)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специалистов, имеющих высшее или профессиональное техническое образование, прошедших переподготовку, повышение квалификации по направлениям информационной безопасности:</w:t>
            </w:r>
          </w:p>
          <w:p>
            <w:pPr>
              <w:spacing w:after="20"/>
              <w:ind w:left="20"/>
              <w:jc w:val="both"/>
            </w:pPr>
            <w:r>
              <w:rPr>
                <w:rFonts w:ascii="Times New Roman"/>
                <w:b w:val="false"/>
                <w:i w:val="false"/>
                <w:color w:val="000000"/>
                <w:sz w:val="20"/>
              </w:rPr>
              <w:t>
1) не менее трех специалистов, имеющих дипломы о высшем и (или) профессиональном техническом образовании по профилю информационной безопасности (защите информации);</w:t>
            </w:r>
          </w:p>
          <w:p>
            <w:pPr>
              <w:spacing w:after="20"/>
              <w:ind w:left="20"/>
              <w:jc w:val="both"/>
            </w:pPr>
            <w:r>
              <w:rPr>
                <w:rFonts w:ascii="Times New Roman"/>
                <w:b w:val="false"/>
                <w:i w:val="false"/>
                <w:color w:val="000000"/>
                <w:sz w:val="20"/>
              </w:rPr>
              <w:t>
2) не менее двух специалистов, имеющих сертификаты по направлению аудита требованиям международного стандарта ISO 27001;</w:t>
            </w:r>
          </w:p>
          <w:p>
            <w:pPr>
              <w:spacing w:after="20"/>
              <w:ind w:left="20"/>
              <w:jc w:val="both"/>
            </w:pPr>
            <w:r>
              <w:rPr>
                <w:rFonts w:ascii="Times New Roman"/>
                <w:b w:val="false"/>
                <w:i w:val="false"/>
                <w:color w:val="000000"/>
                <w:sz w:val="20"/>
              </w:rPr>
              <w:t>
3) не менее одного специалиста по направлению компьютерной криминалистики (например, EC-Council Certified Security Analyst, GIAC Certified Forensic Analyst и другие);</w:t>
            </w:r>
          </w:p>
          <w:p>
            <w:pPr>
              <w:spacing w:after="20"/>
              <w:ind w:left="20"/>
              <w:jc w:val="both"/>
            </w:pPr>
            <w:r>
              <w:rPr>
                <w:rFonts w:ascii="Times New Roman"/>
                <w:b w:val="false"/>
                <w:i w:val="false"/>
                <w:color w:val="000000"/>
                <w:sz w:val="20"/>
              </w:rPr>
              <w:t>
4) не менее одного специалиста по направлению реверс-инжиниринга и (или) анализа вредоносных программ (например, GIAC Reverse Engineering Malware и другие);</w:t>
            </w:r>
          </w:p>
          <w:p>
            <w:pPr>
              <w:spacing w:after="20"/>
              <w:ind w:left="20"/>
              <w:jc w:val="both"/>
            </w:pPr>
            <w:r>
              <w:rPr>
                <w:rFonts w:ascii="Times New Roman"/>
                <w:b w:val="false"/>
                <w:i w:val="false"/>
                <w:color w:val="000000"/>
                <w:sz w:val="20"/>
              </w:rPr>
              <w:t>
5) не менее одного специалиста по направлению этичного хакинга и (или) тестирования на проникновение (например, Offensive Security Certified Professional, EC-Council Certified Ethical Hacker, GIAC Penetration Tester и другие)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минимального набора поисковых средств:</w:t>
            </w:r>
          </w:p>
          <w:p>
            <w:pPr>
              <w:spacing w:after="20"/>
              <w:ind w:left="20"/>
              <w:jc w:val="both"/>
            </w:pPr>
            <w:r>
              <w:rPr>
                <w:rFonts w:ascii="Times New Roman"/>
                <w:b w:val="false"/>
                <w:i w:val="false"/>
                <w:color w:val="000000"/>
                <w:sz w:val="20"/>
              </w:rPr>
              <w:t>
1) платформа реагирования на инциденты (IRP);</w:t>
            </w:r>
          </w:p>
          <w:p>
            <w:pPr>
              <w:spacing w:after="20"/>
              <w:ind w:left="20"/>
              <w:jc w:val="both"/>
            </w:pPr>
            <w:r>
              <w:rPr>
                <w:rFonts w:ascii="Times New Roman"/>
                <w:b w:val="false"/>
                <w:i w:val="false"/>
                <w:color w:val="000000"/>
                <w:sz w:val="20"/>
              </w:rPr>
              <w:t>
2) платформа управления информацией об угрозах (Threat Intelligence Platform);</w:t>
            </w:r>
          </w:p>
          <w:p>
            <w:pPr>
              <w:spacing w:after="20"/>
              <w:ind w:left="20"/>
              <w:jc w:val="both"/>
            </w:pPr>
            <w:r>
              <w:rPr>
                <w:rFonts w:ascii="Times New Roman"/>
                <w:b w:val="false"/>
                <w:i w:val="false"/>
                <w:color w:val="000000"/>
                <w:sz w:val="20"/>
              </w:rPr>
              <w:t>
3) Средство статического анализа вредоносных программ;</w:t>
            </w:r>
          </w:p>
          <w:p>
            <w:pPr>
              <w:spacing w:after="20"/>
              <w:ind w:left="20"/>
              <w:jc w:val="both"/>
            </w:pPr>
            <w:r>
              <w:rPr>
                <w:rFonts w:ascii="Times New Roman"/>
                <w:b w:val="false"/>
                <w:i w:val="false"/>
                <w:color w:val="000000"/>
                <w:sz w:val="20"/>
              </w:rPr>
              <w:t>
4) Средство динамического анализа вредоносных программ типа "песочница"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 выделенное помещение (на праве собственности или иного законного основания)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помещения автоматическими системами охранной и пожарной сигнализации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деятельности при условии:</w:t>
            </w:r>
          </w:p>
          <w:p>
            <w:pPr>
              <w:spacing w:after="20"/>
              <w:ind w:left="20"/>
              <w:jc w:val="both"/>
            </w:pPr>
            <w:r>
              <w:rPr>
                <w:rFonts w:ascii="Times New Roman"/>
                <w:b w:val="false"/>
                <w:i w:val="false"/>
                <w:color w:val="000000"/>
                <w:sz w:val="20"/>
              </w:rPr>
              <w:t>
1) наличие разработанной и утвержденной лицензиатом по согласованию с лицензиаром методики оказания услуг по выявлению технических каналов утечки информации специальных технических средств, предназначенных для проведения оперативно-розыскных мероприятий, службой реагирования на инциденты информационной безопасности;</w:t>
            </w:r>
          </w:p>
          <w:p>
            <w:pPr>
              <w:spacing w:after="20"/>
              <w:ind w:left="20"/>
              <w:jc w:val="both"/>
            </w:pPr>
            <w:r>
              <w:rPr>
                <w:rFonts w:ascii="Times New Roman"/>
                <w:b w:val="false"/>
                <w:i w:val="false"/>
                <w:color w:val="000000"/>
                <w:sz w:val="20"/>
              </w:rPr>
              <w:t>
2) осуществление заявленного вида деятельности в полном соответствии с методикой оказания услуг по выявлению технических каналов утечки информации специальных технических средств, предназначенных для проведения оперативно-розыскных мероприятий, службой реагирования на инциденты информационной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лицензиара о заключенных договорах (контрактах) на оказание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службой реагирования на инциденты информационной безопасности (в том числе в целях обеспечения собственных нужд лицензиата) не менее чем за пять рабочих дней до начала выполнения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субъектов (объектов) контроля, осуществляющих деятельность по разработке, производству, ремонту и реализации специальных технических средств, предназначенных для проведения оперативно-розыскных мероприятий (степень тяжести устанавливается при несоблюдении нижеперечисленных требований)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Подвид деятельности по разработке и производству специальных технических средств, предназначенных для проведения оперативно-розыскных мероприятий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специалиста, имеющего высшее образование по специальности "Автоматизация и управление", "Информационные системы", "Вычислительная техника и программное обеспечение", "Математическое и компьютерное моделирование", "Приборостроение", "Электроэнергетика", "Радиотехника, электроника и телекоммуникации", "Техническая физика", "Космическая техника и технологии", или специалиста, имеющего аналогичное зарубежное высшее образование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минимального набора технических средств и контрольно-измерительного оборудования:</w:t>
            </w:r>
          </w:p>
          <w:p>
            <w:pPr>
              <w:spacing w:after="20"/>
              <w:ind w:left="20"/>
              <w:jc w:val="both"/>
            </w:pPr>
            <w:r>
              <w:rPr>
                <w:rFonts w:ascii="Times New Roman"/>
                <w:b w:val="false"/>
                <w:i w:val="false"/>
                <w:color w:val="000000"/>
                <w:sz w:val="20"/>
              </w:rPr>
              <w:t>
1) мультиметр;</w:t>
            </w:r>
          </w:p>
          <w:p>
            <w:pPr>
              <w:spacing w:after="20"/>
              <w:ind w:left="20"/>
              <w:jc w:val="both"/>
            </w:pPr>
            <w:r>
              <w:rPr>
                <w:rFonts w:ascii="Times New Roman"/>
                <w:b w:val="false"/>
                <w:i w:val="false"/>
                <w:color w:val="000000"/>
                <w:sz w:val="20"/>
              </w:rPr>
              <w:t>
2) осциллограф;</w:t>
            </w:r>
          </w:p>
          <w:p>
            <w:pPr>
              <w:spacing w:after="20"/>
              <w:ind w:left="20"/>
              <w:jc w:val="both"/>
            </w:pPr>
            <w:r>
              <w:rPr>
                <w:rFonts w:ascii="Times New Roman"/>
                <w:b w:val="false"/>
                <w:i w:val="false"/>
                <w:color w:val="000000"/>
                <w:sz w:val="20"/>
              </w:rPr>
              <w:t>
3) вольтметр;</w:t>
            </w:r>
          </w:p>
          <w:p>
            <w:pPr>
              <w:spacing w:after="20"/>
              <w:ind w:left="20"/>
              <w:jc w:val="both"/>
            </w:pPr>
            <w:r>
              <w:rPr>
                <w:rFonts w:ascii="Times New Roman"/>
                <w:b w:val="false"/>
                <w:i w:val="false"/>
                <w:color w:val="000000"/>
                <w:sz w:val="20"/>
              </w:rPr>
              <w:t>
4) амперметр;</w:t>
            </w:r>
          </w:p>
          <w:p>
            <w:pPr>
              <w:spacing w:after="20"/>
              <w:ind w:left="20"/>
              <w:jc w:val="both"/>
            </w:pPr>
            <w:r>
              <w:rPr>
                <w:rFonts w:ascii="Times New Roman"/>
                <w:b w:val="false"/>
                <w:i w:val="false"/>
                <w:color w:val="000000"/>
                <w:sz w:val="20"/>
              </w:rPr>
              <w:t>
5) частотомер;</w:t>
            </w:r>
          </w:p>
          <w:p>
            <w:pPr>
              <w:spacing w:after="20"/>
              <w:ind w:left="20"/>
              <w:jc w:val="both"/>
            </w:pPr>
            <w:r>
              <w:rPr>
                <w:rFonts w:ascii="Times New Roman"/>
                <w:b w:val="false"/>
                <w:i w:val="false"/>
                <w:color w:val="000000"/>
                <w:sz w:val="20"/>
              </w:rPr>
              <w:t>
6) генератор сигналов высокочастотный;</w:t>
            </w:r>
          </w:p>
          <w:p>
            <w:pPr>
              <w:spacing w:after="20"/>
              <w:ind w:left="20"/>
              <w:jc w:val="both"/>
            </w:pPr>
            <w:r>
              <w:rPr>
                <w:rFonts w:ascii="Times New Roman"/>
                <w:b w:val="false"/>
                <w:i w:val="false"/>
                <w:color w:val="000000"/>
                <w:sz w:val="20"/>
              </w:rPr>
              <w:t>
7) генератор сигналов низкочастотный;</w:t>
            </w:r>
          </w:p>
          <w:p>
            <w:pPr>
              <w:spacing w:after="20"/>
              <w:ind w:left="20"/>
              <w:jc w:val="both"/>
            </w:pPr>
            <w:r>
              <w:rPr>
                <w:rFonts w:ascii="Times New Roman"/>
                <w:b w:val="false"/>
                <w:i w:val="false"/>
                <w:color w:val="000000"/>
                <w:sz w:val="20"/>
              </w:rPr>
              <w:t>
8) источник постоянного тока с регулировкой силы тока и напряжения;</w:t>
            </w:r>
          </w:p>
          <w:p>
            <w:pPr>
              <w:spacing w:after="20"/>
              <w:ind w:left="20"/>
              <w:jc w:val="both"/>
            </w:pPr>
            <w:r>
              <w:rPr>
                <w:rFonts w:ascii="Times New Roman"/>
                <w:b w:val="false"/>
                <w:i w:val="false"/>
                <w:color w:val="000000"/>
                <w:sz w:val="20"/>
              </w:rPr>
              <w:t>
9) источник переменного регулируемого напряжения (автотрансформатор);</w:t>
            </w:r>
          </w:p>
          <w:p>
            <w:pPr>
              <w:spacing w:after="20"/>
              <w:ind w:left="20"/>
              <w:jc w:val="both"/>
            </w:pPr>
            <w:r>
              <w:rPr>
                <w:rFonts w:ascii="Times New Roman"/>
                <w:b w:val="false"/>
                <w:i w:val="false"/>
                <w:color w:val="000000"/>
                <w:sz w:val="20"/>
              </w:rPr>
              <w:t>
10) индикатор поля;</w:t>
            </w:r>
          </w:p>
          <w:p>
            <w:pPr>
              <w:spacing w:after="20"/>
              <w:ind w:left="20"/>
              <w:jc w:val="both"/>
            </w:pPr>
            <w:r>
              <w:rPr>
                <w:rFonts w:ascii="Times New Roman"/>
                <w:b w:val="false"/>
                <w:i w:val="false"/>
                <w:color w:val="000000"/>
                <w:sz w:val="20"/>
              </w:rPr>
              <w:t>
11) паяльная станция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 выделенного производственного помещения для осуществления заявленного вида деятельности (на праве собственности или ином законном основании)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 выделенного помещения для хранения разрабатываемых и произведенных специальных технических средств, предназначенных для проведения оперативно-розыскных мероприятий (на праве собственности или ином законном основании)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помещения:</w:t>
            </w:r>
          </w:p>
          <w:p>
            <w:pPr>
              <w:spacing w:after="20"/>
              <w:ind w:left="20"/>
              <w:jc w:val="both"/>
            </w:pPr>
            <w:r>
              <w:rPr>
                <w:rFonts w:ascii="Times New Roman"/>
                <w:b w:val="false"/>
                <w:i w:val="false"/>
                <w:color w:val="000000"/>
                <w:sz w:val="20"/>
              </w:rPr>
              <w:t>
1) металлическими решетками на окнах (в случае, если помещение находится на первом или последнем этажах);</w:t>
            </w:r>
          </w:p>
          <w:p>
            <w:pPr>
              <w:spacing w:after="20"/>
              <w:ind w:left="20"/>
              <w:jc w:val="both"/>
            </w:pPr>
            <w:r>
              <w:rPr>
                <w:rFonts w:ascii="Times New Roman"/>
                <w:b w:val="false"/>
                <w:i w:val="false"/>
                <w:color w:val="000000"/>
                <w:sz w:val="20"/>
              </w:rPr>
              <w:t>
2) автоматическими системами охранной и пожарной сигнализации;</w:t>
            </w:r>
          </w:p>
          <w:p>
            <w:pPr>
              <w:spacing w:after="20"/>
              <w:ind w:left="20"/>
              <w:jc w:val="both"/>
            </w:pPr>
            <w:r>
              <w:rPr>
                <w:rFonts w:ascii="Times New Roman"/>
                <w:b w:val="false"/>
                <w:i w:val="false"/>
                <w:color w:val="000000"/>
                <w:sz w:val="20"/>
              </w:rPr>
              <w:t>
3) металлическими опечатываемыми дверями с запирающим устройством;</w:t>
            </w:r>
          </w:p>
          <w:p>
            <w:pPr>
              <w:spacing w:after="20"/>
              <w:ind w:left="20"/>
              <w:jc w:val="both"/>
            </w:pPr>
            <w:r>
              <w:rPr>
                <w:rFonts w:ascii="Times New Roman"/>
                <w:b w:val="false"/>
                <w:i w:val="false"/>
                <w:color w:val="000000"/>
                <w:sz w:val="20"/>
              </w:rPr>
              <w:t>
4) не менее одним опечатываемым металлическим шкафом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разработки специальных технических средств, предназначенных для проведения оперативно-розыскных мероприятий, на условиях:</w:t>
            </w:r>
          </w:p>
          <w:p>
            <w:pPr>
              <w:spacing w:after="20"/>
              <w:ind w:left="20"/>
              <w:jc w:val="both"/>
            </w:pPr>
            <w:r>
              <w:rPr>
                <w:rFonts w:ascii="Times New Roman"/>
                <w:b w:val="false"/>
                <w:i w:val="false"/>
                <w:color w:val="000000"/>
                <w:sz w:val="20"/>
              </w:rPr>
              <w:t>
1) наличия технического задания на разработку специальных технических средств, предназначенных для проведения оперативно-розыскных мероприятий, утвержденного органом, осуществляющим оперативно-розыскную деятельность, и согласованного с лицензиаром;</w:t>
            </w:r>
          </w:p>
          <w:p>
            <w:pPr>
              <w:spacing w:after="20"/>
              <w:ind w:left="20"/>
              <w:jc w:val="both"/>
            </w:pPr>
            <w:r>
              <w:rPr>
                <w:rFonts w:ascii="Times New Roman"/>
                <w:b w:val="false"/>
                <w:i w:val="false"/>
                <w:color w:val="000000"/>
                <w:sz w:val="20"/>
              </w:rPr>
              <w:t>
2) предоставление лицензиару опытного образца разработанного специальных технических средств, предназначенного для проведения оперативно-розыскных мероприятий, для проведения его научно-технической экспертизы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производства специальных технических средств, предназначенных для проведения оперативно-розыскных мероприятий, на условиях:</w:t>
            </w:r>
          </w:p>
          <w:p>
            <w:pPr>
              <w:spacing w:after="20"/>
              <w:ind w:left="20"/>
              <w:jc w:val="both"/>
            </w:pPr>
            <w:r>
              <w:rPr>
                <w:rFonts w:ascii="Times New Roman"/>
                <w:b w:val="false"/>
                <w:i w:val="false"/>
                <w:color w:val="000000"/>
                <w:sz w:val="20"/>
              </w:rPr>
              <w:t>
1) наличия конструкторской документации на производимое специальное техническое средство, предназначенное для проведения оперативно-розыскных мероприятий, утвержденной органом, осуществляющим оперативно-розыскную деятельность, и согласованной с лицензиаром;</w:t>
            </w:r>
          </w:p>
          <w:p>
            <w:pPr>
              <w:spacing w:after="20"/>
              <w:ind w:left="20"/>
              <w:jc w:val="both"/>
            </w:pPr>
            <w:r>
              <w:rPr>
                <w:rFonts w:ascii="Times New Roman"/>
                <w:b w:val="false"/>
                <w:i w:val="false"/>
                <w:color w:val="000000"/>
                <w:sz w:val="20"/>
              </w:rPr>
              <w:t>
2) наличие положительного заключения лицензиара по итогам проведения научно-технической экспертизы опытного образца специального технического средства, предназначенного для проведения оперативно-розыскных мероприятий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в постоянное или временное пользование разработанных специальных технических средств, предназначенных для проведения оперативно-розыскных мероприятий, а также документации к ним третьим лицам вне зависимости от форм собственности только по согласованию с лицензиаром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разрешения органов национальной безопасности Республики Казахстан на работу со сведениями, составляющими государственные секреты Республики Казахстан, по заявленному виду деятельности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лицензиара о заключенных договорах (контрактах) на разработку специальных технических средств, предназначенных для проведения оперативно-розыскных мероприятий, не менее чем за пять рабочих дней до начала выполнения обязательств по договору (контракту)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лицензиара о заключенных договорах (контрактах) на производство специальных технических средств, предназначенных для проведения оперативно-розыскных мероприятий, не менее чем за пять рабочих дней до начала выполнения обязательств по договору (контракту)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Подвид деятельности по ремонту и реализации специальных технических средств, предназначенных для проведения оперативно-розыскных мероприятий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специалиста, имеющего высшее образование по специальности "Автоматизация и управление", "Информационные системы", "Вычислительная техника и программное обеспечение", "Математическое и компьютерное моделирование", "Приборостроение", "Электроэнергетика", "Радиотехника, электроника и телекоммуникации", "Техническая физика", "Космическая техника и технологии",  или специалиста, имеющего аналогичное зарубежное высшее образование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минимального набора технических средств и контрольно-измерительного оборудования:</w:t>
            </w:r>
          </w:p>
          <w:p>
            <w:pPr>
              <w:spacing w:after="20"/>
              <w:ind w:left="20"/>
              <w:jc w:val="both"/>
            </w:pPr>
            <w:r>
              <w:rPr>
                <w:rFonts w:ascii="Times New Roman"/>
                <w:b w:val="false"/>
                <w:i w:val="false"/>
                <w:color w:val="000000"/>
                <w:sz w:val="20"/>
              </w:rPr>
              <w:t>
1) мультиметр;</w:t>
            </w:r>
          </w:p>
          <w:p>
            <w:pPr>
              <w:spacing w:after="20"/>
              <w:ind w:left="20"/>
              <w:jc w:val="both"/>
            </w:pPr>
            <w:r>
              <w:rPr>
                <w:rFonts w:ascii="Times New Roman"/>
                <w:b w:val="false"/>
                <w:i w:val="false"/>
                <w:color w:val="000000"/>
                <w:sz w:val="20"/>
              </w:rPr>
              <w:t>
2) осциллограф;</w:t>
            </w:r>
          </w:p>
          <w:p>
            <w:pPr>
              <w:spacing w:after="20"/>
              <w:ind w:left="20"/>
              <w:jc w:val="both"/>
            </w:pPr>
            <w:r>
              <w:rPr>
                <w:rFonts w:ascii="Times New Roman"/>
                <w:b w:val="false"/>
                <w:i w:val="false"/>
                <w:color w:val="000000"/>
                <w:sz w:val="20"/>
              </w:rPr>
              <w:t>
3) вольтметр;</w:t>
            </w:r>
          </w:p>
          <w:p>
            <w:pPr>
              <w:spacing w:after="20"/>
              <w:ind w:left="20"/>
              <w:jc w:val="both"/>
            </w:pPr>
            <w:r>
              <w:rPr>
                <w:rFonts w:ascii="Times New Roman"/>
                <w:b w:val="false"/>
                <w:i w:val="false"/>
                <w:color w:val="000000"/>
                <w:sz w:val="20"/>
              </w:rPr>
              <w:t>
4) амперметр;</w:t>
            </w:r>
          </w:p>
          <w:p>
            <w:pPr>
              <w:spacing w:after="20"/>
              <w:ind w:left="20"/>
              <w:jc w:val="both"/>
            </w:pPr>
            <w:r>
              <w:rPr>
                <w:rFonts w:ascii="Times New Roman"/>
                <w:b w:val="false"/>
                <w:i w:val="false"/>
                <w:color w:val="000000"/>
                <w:sz w:val="20"/>
              </w:rPr>
              <w:t>
5) частотомер;</w:t>
            </w:r>
          </w:p>
          <w:p>
            <w:pPr>
              <w:spacing w:after="20"/>
              <w:ind w:left="20"/>
              <w:jc w:val="both"/>
            </w:pPr>
            <w:r>
              <w:rPr>
                <w:rFonts w:ascii="Times New Roman"/>
                <w:b w:val="false"/>
                <w:i w:val="false"/>
                <w:color w:val="000000"/>
                <w:sz w:val="20"/>
              </w:rPr>
              <w:t>
6) генератор сигналов высокочастотный;</w:t>
            </w:r>
          </w:p>
          <w:p>
            <w:pPr>
              <w:spacing w:after="20"/>
              <w:ind w:left="20"/>
              <w:jc w:val="both"/>
            </w:pPr>
            <w:r>
              <w:rPr>
                <w:rFonts w:ascii="Times New Roman"/>
                <w:b w:val="false"/>
                <w:i w:val="false"/>
                <w:color w:val="000000"/>
                <w:sz w:val="20"/>
              </w:rPr>
              <w:t>
7) генератор сигналов низкочастотный;</w:t>
            </w:r>
          </w:p>
          <w:p>
            <w:pPr>
              <w:spacing w:after="20"/>
              <w:ind w:left="20"/>
              <w:jc w:val="both"/>
            </w:pPr>
            <w:r>
              <w:rPr>
                <w:rFonts w:ascii="Times New Roman"/>
                <w:b w:val="false"/>
                <w:i w:val="false"/>
                <w:color w:val="000000"/>
                <w:sz w:val="20"/>
              </w:rPr>
              <w:t>
8) источник постоянного тока с регулировкой силы тока и напряжения;</w:t>
            </w:r>
          </w:p>
          <w:p>
            <w:pPr>
              <w:spacing w:after="20"/>
              <w:ind w:left="20"/>
              <w:jc w:val="both"/>
            </w:pPr>
            <w:r>
              <w:rPr>
                <w:rFonts w:ascii="Times New Roman"/>
                <w:b w:val="false"/>
                <w:i w:val="false"/>
                <w:color w:val="000000"/>
                <w:sz w:val="20"/>
              </w:rPr>
              <w:t>
9) источник переменного регулируемого напряжения (автотрансформатор);</w:t>
            </w:r>
          </w:p>
          <w:p>
            <w:pPr>
              <w:spacing w:after="20"/>
              <w:ind w:left="20"/>
              <w:jc w:val="both"/>
            </w:pPr>
            <w:r>
              <w:rPr>
                <w:rFonts w:ascii="Times New Roman"/>
                <w:b w:val="false"/>
                <w:i w:val="false"/>
                <w:color w:val="000000"/>
                <w:sz w:val="20"/>
              </w:rPr>
              <w:t>
10) индикатор поля;</w:t>
            </w:r>
          </w:p>
          <w:p>
            <w:pPr>
              <w:spacing w:after="20"/>
              <w:ind w:left="20"/>
              <w:jc w:val="both"/>
            </w:pPr>
            <w:r>
              <w:rPr>
                <w:rFonts w:ascii="Times New Roman"/>
                <w:b w:val="false"/>
                <w:i w:val="false"/>
                <w:color w:val="000000"/>
                <w:sz w:val="20"/>
              </w:rPr>
              <w:t>
11) паяльная станция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 выделенного помещения для осуществления заявленного вида деятельности (на праве собственности или ином законном основании)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помещения: </w:t>
            </w:r>
          </w:p>
          <w:p>
            <w:pPr>
              <w:spacing w:after="20"/>
              <w:ind w:left="20"/>
              <w:jc w:val="both"/>
            </w:pPr>
            <w:r>
              <w:rPr>
                <w:rFonts w:ascii="Times New Roman"/>
                <w:b w:val="false"/>
                <w:i w:val="false"/>
                <w:color w:val="000000"/>
                <w:sz w:val="20"/>
              </w:rPr>
              <w:t xml:space="preserve">
1) металлическими решетками на окнах (в случае, если помещение находится на первом или последнем этажах); </w:t>
            </w:r>
          </w:p>
          <w:p>
            <w:pPr>
              <w:spacing w:after="20"/>
              <w:ind w:left="20"/>
              <w:jc w:val="both"/>
            </w:pPr>
            <w:r>
              <w:rPr>
                <w:rFonts w:ascii="Times New Roman"/>
                <w:b w:val="false"/>
                <w:i w:val="false"/>
                <w:color w:val="000000"/>
                <w:sz w:val="20"/>
              </w:rPr>
              <w:t xml:space="preserve">
2) автоматическими системами охранной и пожарной сигнализации; </w:t>
            </w:r>
          </w:p>
          <w:p>
            <w:pPr>
              <w:spacing w:after="20"/>
              <w:ind w:left="20"/>
              <w:jc w:val="both"/>
            </w:pPr>
            <w:r>
              <w:rPr>
                <w:rFonts w:ascii="Times New Roman"/>
                <w:b w:val="false"/>
                <w:i w:val="false"/>
                <w:color w:val="000000"/>
                <w:sz w:val="20"/>
              </w:rPr>
              <w:t xml:space="preserve">
3) металлическими опечатываемыми дверями с запирающим устройством; </w:t>
            </w:r>
          </w:p>
          <w:p>
            <w:pPr>
              <w:spacing w:after="20"/>
              <w:ind w:left="20"/>
              <w:jc w:val="both"/>
            </w:pPr>
            <w:r>
              <w:rPr>
                <w:rFonts w:ascii="Times New Roman"/>
                <w:b w:val="false"/>
                <w:i w:val="false"/>
                <w:color w:val="000000"/>
                <w:sz w:val="20"/>
              </w:rPr>
              <w:t>
4) не менее одним опечатываемым металлическим шкафом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в постоянное или временное пользование реализуемых или ремонтируемых специальных технических средств, предназначенных для проведения оперативно-розыскных мероприятий, а также документации к ним третьим лицам, вне зависимости от форм собственности только по согласованию с лицензиаром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разрешения органов национальной безопасности Республики Казахстан на работу со сведениями, составляющими государственные секреты Республики Казахстан, по заявленному виду деятельности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лицензиара о заключенных договорах (контрактах) на приобретение специальных технических средств, предназначенных для проведения оперативно-розыскных мероприятий, не менее чем за пять рабочих дней до начала выполнения обязательств по договору (контракту) на реализацию специальных технических средств, предназначенных для проведения оперативно-розыскных мероприятий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лицензиара о заключенных договорах (контрактах) на ремонт специальных технических средств, предназначенных для проведения оперативно-розыскных мероприятий, не менее чем за пять рабочих дней до начала выполнения обязательств по договору (контракту)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сферах обеспечения</w:t>
            </w:r>
            <w:r>
              <w:br/>
            </w:r>
            <w:r>
              <w:rPr>
                <w:rFonts w:ascii="Times New Roman"/>
                <w:b w:val="false"/>
                <w:i w:val="false"/>
                <w:color w:val="000000"/>
                <w:sz w:val="20"/>
              </w:rPr>
              <w:t>информационной безопасности</w:t>
            </w:r>
            <w:r>
              <w:br/>
            </w:r>
            <w:r>
              <w:rPr>
                <w:rFonts w:ascii="Times New Roman"/>
                <w:b w:val="false"/>
                <w:i w:val="false"/>
                <w:color w:val="000000"/>
                <w:sz w:val="20"/>
              </w:rPr>
              <w:t>и специальных технических</w:t>
            </w:r>
            <w:r>
              <w:br/>
            </w:r>
            <w:r>
              <w:rPr>
                <w:rFonts w:ascii="Times New Roman"/>
                <w:b w:val="false"/>
                <w:i w:val="false"/>
                <w:color w:val="000000"/>
                <w:sz w:val="20"/>
              </w:rPr>
              <w:t>средств, предназначенных для</w:t>
            </w:r>
            <w:r>
              <w:br/>
            </w:r>
            <w:r>
              <w:rPr>
                <w:rFonts w:ascii="Times New Roman"/>
                <w:b w:val="false"/>
                <w:i w:val="false"/>
                <w:color w:val="000000"/>
                <w:sz w:val="20"/>
              </w:rPr>
              <w:t>проведения оперативно-</w:t>
            </w:r>
            <w:r>
              <w:br/>
            </w:r>
            <w:r>
              <w:rPr>
                <w:rFonts w:ascii="Times New Roman"/>
                <w:b w:val="false"/>
                <w:i w:val="false"/>
                <w:color w:val="000000"/>
                <w:sz w:val="20"/>
              </w:rPr>
              <w:t>розыскных мероприятий</w:t>
            </w:r>
          </w:p>
        </w:tc>
      </w:tr>
    </w:tbl>
    <w:bookmarkStart w:name="z349" w:id="123"/>
    <w:p>
      <w:pPr>
        <w:spacing w:after="0"/>
        <w:ind w:left="0"/>
        <w:jc w:val="left"/>
      </w:pPr>
      <w:r>
        <w:rPr>
          <w:rFonts w:ascii="Times New Roman"/>
          <w:b/>
          <w:i w:val="false"/>
          <w:color w:val="000000"/>
        </w:rPr>
        <w:t xml:space="preserve"> Перечень</w:t>
      </w:r>
      <w:r>
        <w:br/>
      </w:r>
      <w:r>
        <w:rPr>
          <w:rFonts w:ascii="Times New Roman"/>
          <w:b/>
          <w:i w:val="false"/>
          <w:color w:val="000000"/>
        </w:rPr>
        <w:t>субъективных критериев для определения степени риска по субъективным критериям в области разрешительного контроля (в соответствии со статьей 138 Предпринимательского кодекса Республики Казахстан) в отношении субъектов (объектов) контроля, осуществляющих деятельность по разработке средств криптографической защиты информации</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 по показателю субъективного критерия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по значимости, балл (в сумме не должен превышать 100 баллов),</w:t>
            </w:r>
          </w:p>
          <w:p>
            <w:pPr>
              <w:spacing w:after="20"/>
              <w:ind w:left="20"/>
              <w:jc w:val="both"/>
            </w:pPr>
            <w:r>
              <w:rPr>
                <w:rFonts w:ascii="Times New Roman"/>
                <w:b w:val="false"/>
                <w:i w:val="false"/>
                <w:color w:val="000000"/>
                <w:sz w:val="20"/>
              </w:rPr>
              <w:t>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/значения,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1 /значение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2/значение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Непредставление отчета деятельности, предусмотренного </w:t>
            </w:r>
            <w:r>
              <w:rPr>
                <w:rFonts w:ascii="Times New Roman"/>
                <w:b w:val="false"/>
                <w:i w:val="false"/>
                <w:color w:val="000000"/>
                <w:sz w:val="20"/>
              </w:rPr>
              <w:t>приказом</w:t>
            </w:r>
            <w:r>
              <w:rPr>
                <w:rFonts w:ascii="Times New Roman"/>
                <w:b w:val="false"/>
                <w:i w:val="false"/>
                <w:color w:val="000000"/>
                <w:sz w:val="20"/>
              </w:rPr>
              <w:t xml:space="preserve"> Председателя Комитета национальной безопасности Республики Казахстан от 30 января 2015 года № 4 "Об утверждении квалификационных требований и перечня документов, подтверждающих соответствие им, для осуществления деятельности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(зарегистрирован в Реестре государственной регистрации нормативных правовых актов № 10473)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Результаты мониторинга отчетности и сведений, представляемых субъектом контроля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график проверок на соответствие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выявлено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перерегистрации лицензиата, изменения его наименования или юридического адреса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и организациями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график проверок на соответствие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выявлено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 реорганизации юридического лица-лицензиата в соответствии с порядком, определенным </w:t>
            </w:r>
            <w:r>
              <w:rPr>
                <w:rFonts w:ascii="Times New Roman"/>
                <w:b w:val="false"/>
                <w:i w:val="false"/>
                <w:color w:val="000000"/>
                <w:sz w:val="20"/>
              </w:rPr>
              <w:t>статьей 34</w:t>
            </w:r>
            <w:r>
              <w:rPr>
                <w:rFonts w:ascii="Times New Roman"/>
                <w:b w:val="false"/>
                <w:i w:val="false"/>
                <w:color w:val="000000"/>
                <w:sz w:val="20"/>
              </w:rPr>
              <w:t xml:space="preserve"> Закона "О разрешениях и уведомлениях"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и организациями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график проверок на соответствие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выявлено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сферах обеспечения</w:t>
            </w:r>
            <w:r>
              <w:br/>
            </w:r>
            <w:r>
              <w:rPr>
                <w:rFonts w:ascii="Times New Roman"/>
                <w:b w:val="false"/>
                <w:i w:val="false"/>
                <w:color w:val="000000"/>
                <w:sz w:val="20"/>
              </w:rPr>
              <w:t>информационной безопасности</w:t>
            </w:r>
            <w:r>
              <w:br/>
            </w:r>
            <w:r>
              <w:rPr>
                <w:rFonts w:ascii="Times New Roman"/>
                <w:b w:val="false"/>
                <w:i w:val="false"/>
                <w:color w:val="000000"/>
                <w:sz w:val="20"/>
              </w:rPr>
              <w:t>и специальных технических</w:t>
            </w:r>
            <w:r>
              <w:br/>
            </w:r>
            <w:r>
              <w:rPr>
                <w:rFonts w:ascii="Times New Roman"/>
                <w:b w:val="false"/>
                <w:i w:val="false"/>
                <w:color w:val="000000"/>
                <w:sz w:val="20"/>
              </w:rPr>
              <w:t>средств, предназначенных для</w:t>
            </w:r>
            <w:r>
              <w:br/>
            </w:r>
            <w:r>
              <w:rPr>
                <w:rFonts w:ascii="Times New Roman"/>
                <w:b w:val="false"/>
                <w:i w:val="false"/>
                <w:color w:val="000000"/>
                <w:sz w:val="20"/>
              </w:rPr>
              <w:t>проведения оперативно-</w:t>
            </w:r>
            <w:r>
              <w:br/>
            </w:r>
            <w:r>
              <w:rPr>
                <w:rFonts w:ascii="Times New Roman"/>
                <w:b w:val="false"/>
                <w:i w:val="false"/>
                <w:color w:val="000000"/>
                <w:sz w:val="20"/>
              </w:rPr>
              <w:t>розыскных мероприятий</w:t>
            </w:r>
          </w:p>
        </w:tc>
      </w:tr>
    </w:tbl>
    <w:bookmarkStart w:name="z351" w:id="124"/>
    <w:p>
      <w:pPr>
        <w:spacing w:after="0"/>
        <w:ind w:left="0"/>
        <w:jc w:val="left"/>
      </w:pPr>
      <w:r>
        <w:rPr>
          <w:rFonts w:ascii="Times New Roman"/>
          <w:b/>
          <w:i w:val="false"/>
          <w:color w:val="000000"/>
        </w:rPr>
        <w:t xml:space="preserve"> Перечень</w:t>
      </w:r>
      <w:r>
        <w:br/>
      </w:r>
      <w:r>
        <w:rPr>
          <w:rFonts w:ascii="Times New Roman"/>
          <w:b/>
          <w:i w:val="false"/>
          <w:color w:val="000000"/>
        </w:rPr>
        <w:t>субъективных критериев для определения степени риска по субъективным критериям в области разрешительного контроля (в соответствии со статьей 138 Предпринимательского кодекса Республики Казахстан) в отношении субъектов (объектов) контроля, осуществляющих деятельность по оказанию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 по показателю субъективного критерия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по значимости, балл (в сумме не должен превышать 100 баллов),</w:t>
            </w:r>
          </w:p>
          <w:p>
            <w:pPr>
              <w:spacing w:after="20"/>
              <w:ind w:left="20"/>
              <w:jc w:val="both"/>
            </w:pPr>
            <w:r>
              <w:rPr>
                <w:rFonts w:ascii="Times New Roman"/>
                <w:b w:val="false"/>
                <w:i w:val="false"/>
                <w:color w:val="000000"/>
                <w:sz w:val="20"/>
              </w:rPr>
              <w:t>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/значения,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1 /значение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2/значение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Непредставление отчета деятельности, предусмотренного </w:t>
            </w:r>
            <w:r>
              <w:rPr>
                <w:rFonts w:ascii="Times New Roman"/>
                <w:b w:val="false"/>
                <w:i w:val="false"/>
                <w:color w:val="000000"/>
                <w:sz w:val="20"/>
              </w:rPr>
              <w:t>приказом</w:t>
            </w:r>
            <w:r>
              <w:rPr>
                <w:rFonts w:ascii="Times New Roman"/>
                <w:b w:val="false"/>
                <w:i w:val="false"/>
                <w:color w:val="000000"/>
                <w:sz w:val="20"/>
              </w:rPr>
              <w:t xml:space="preserve"> Председателя Комитета национальной безопасности Республики Казахстан от 30 января 2015 года № 4 "Об утверждении квалификационных требований и перечня документов, подтверждающих соответствие им, для осуществления деятельности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(зарегистрирован в Реестре государственной регистрации нормативных правовых актов № 10473)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Результаты мониторинга отчетности и сведений, представляемых субъектом контроля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график проверок на соответствие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выявлено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перерегистрации лицензиата, изменения его наименования или юридического адреса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и организациями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график проверок на соответствие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выявлено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 реорганизации юридического лица-лицензиата в соответствии с порядком, определенным </w:t>
            </w:r>
            <w:r>
              <w:rPr>
                <w:rFonts w:ascii="Times New Roman"/>
                <w:b w:val="false"/>
                <w:i w:val="false"/>
                <w:color w:val="000000"/>
                <w:sz w:val="20"/>
              </w:rPr>
              <w:t>статьей 34</w:t>
            </w:r>
            <w:r>
              <w:rPr>
                <w:rFonts w:ascii="Times New Roman"/>
                <w:b w:val="false"/>
                <w:i w:val="false"/>
                <w:color w:val="000000"/>
                <w:sz w:val="20"/>
              </w:rPr>
              <w:t xml:space="preserve"> Закона "О разрешениях и уведомлениях"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и организациями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график проверок на соответствие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выявлено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сферах обеспечения</w:t>
            </w:r>
            <w:r>
              <w:br/>
            </w:r>
            <w:r>
              <w:rPr>
                <w:rFonts w:ascii="Times New Roman"/>
                <w:b w:val="false"/>
                <w:i w:val="false"/>
                <w:color w:val="000000"/>
                <w:sz w:val="20"/>
              </w:rPr>
              <w:t>информационной безопасности</w:t>
            </w:r>
            <w:r>
              <w:br/>
            </w:r>
            <w:r>
              <w:rPr>
                <w:rFonts w:ascii="Times New Roman"/>
                <w:b w:val="false"/>
                <w:i w:val="false"/>
                <w:color w:val="000000"/>
                <w:sz w:val="20"/>
              </w:rPr>
              <w:t>и специальных технических</w:t>
            </w:r>
            <w:r>
              <w:br/>
            </w:r>
            <w:r>
              <w:rPr>
                <w:rFonts w:ascii="Times New Roman"/>
                <w:b w:val="false"/>
                <w:i w:val="false"/>
                <w:color w:val="000000"/>
                <w:sz w:val="20"/>
              </w:rPr>
              <w:t>средств, предназначенных для</w:t>
            </w:r>
            <w:r>
              <w:br/>
            </w:r>
            <w:r>
              <w:rPr>
                <w:rFonts w:ascii="Times New Roman"/>
                <w:b w:val="false"/>
                <w:i w:val="false"/>
                <w:color w:val="000000"/>
                <w:sz w:val="20"/>
              </w:rPr>
              <w:t>проведения оперативно-</w:t>
            </w:r>
            <w:r>
              <w:br/>
            </w:r>
            <w:r>
              <w:rPr>
                <w:rFonts w:ascii="Times New Roman"/>
                <w:b w:val="false"/>
                <w:i w:val="false"/>
                <w:color w:val="000000"/>
                <w:sz w:val="20"/>
              </w:rPr>
              <w:t>розыскных мероприятий</w:t>
            </w:r>
          </w:p>
        </w:tc>
      </w:tr>
    </w:tbl>
    <w:bookmarkStart w:name="z353" w:id="125"/>
    <w:p>
      <w:pPr>
        <w:spacing w:after="0"/>
        <w:ind w:left="0"/>
        <w:jc w:val="left"/>
      </w:pPr>
      <w:r>
        <w:rPr>
          <w:rFonts w:ascii="Times New Roman"/>
          <w:b/>
          <w:i w:val="false"/>
          <w:color w:val="000000"/>
        </w:rPr>
        <w:t xml:space="preserve"> Перечень</w:t>
      </w:r>
      <w:r>
        <w:br/>
      </w:r>
      <w:r>
        <w:rPr>
          <w:rFonts w:ascii="Times New Roman"/>
          <w:b/>
          <w:i w:val="false"/>
          <w:color w:val="000000"/>
        </w:rPr>
        <w:t>субъективных критериев для определения степени риска по субъективным критериям в области разрешительного контроля (в соответствии со статьей 138 Предпринимательского кодекса Республики Казахстан) в отношении субъектов (объектов) контроля, осуществляющих деятельность по оказанию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в рамках деятельности оперативного центра информационной безопасности</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 по показателю субъективного критерия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по значимости, балл (в сумме не должен превышать 100 баллов),</w:t>
            </w:r>
          </w:p>
          <w:p>
            <w:pPr>
              <w:spacing w:after="20"/>
              <w:ind w:left="20"/>
              <w:jc w:val="both"/>
            </w:pPr>
            <w:r>
              <w:rPr>
                <w:rFonts w:ascii="Times New Roman"/>
                <w:b w:val="false"/>
                <w:i w:val="false"/>
                <w:color w:val="000000"/>
                <w:sz w:val="20"/>
              </w:rPr>
              <w:t>
wi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/значения,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1 /1 значение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2/2 значение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3/3 значение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4/4 значение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Непредставление отчета деятельности, предусмотренного </w:t>
            </w:r>
            <w:r>
              <w:rPr>
                <w:rFonts w:ascii="Times New Roman"/>
                <w:b w:val="false"/>
                <w:i w:val="false"/>
                <w:color w:val="000000"/>
                <w:sz w:val="20"/>
              </w:rPr>
              <w:t>приказом</w:t>
            </w:r>
            <w:r>
              <w:rPr>
                <w:rFonts w:ascii="Times New Roman"/>
                <w:b w:val="false"/>
                <w:i w:val="false"/>
                <w:color w:val="000000"/>
                <w:sz w:val="20"/>
              </w:rPr>
              <w:t xml:space="preserve"> Председателя Комитета национальной безопасности Республики Казахстан от 30 января 2015 года № 4 "Об утверждении квалификационных требований и перечня документов, подтверждающих соответствие им, для осуществления деятельности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(зарегистрирован в Реестре государственной регистрации нормативных правовых актов № 10473)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Результаты мониторинга отчетности и сведений, представляемых субъектом контроля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один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два квартала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три квартала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четыре квартала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перерегистрации лицензиата, изменения его наименования или юридического адреса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и организациями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график проверок на соответствие требованиям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выявлено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 реорганизации юридического лица-лицензиата в соответствии с порядком, определенным </w:t>
            </w:r>
            <w:r>
              <w:rPr>
                <w:rFonts w:ascii="Times New Roman"/>
                <w:b w:val="false"/>
                <w:i w:val="false"/>
                <w:color w:val="000000"/>
                <w:sz w:val="20"/>
              </w:rPr>
              <w:t>статьей 34</w:t>
            </w:r>
            <w:r>
              <w:rPr>
                <w:rFonts w:ascii="Times New Roman"/>
                <w:b w:val="false"/>
                <w:i w:val="false"/>
                <w:color w:val="000000"/>
                <w:sz w:val="20"/>
              </w:rPr>
              <w:t xml:space="preserve"> Закона "О разрешениях и уведомлениях"</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и организациями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график проверок на соответствие требованиям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выявлено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сферах обеспечения</w:t>
            </w:r>
            <w:r>
              <w:br/>
            </w:r>
            <w:r>
              <w:rPr>
                <w:rFonts w:ascii="Times New Roman"/>
                <w:b w:val="false"/>
                <w:i w:val="false"/>
                <w:color w:val="000000"/>
                <w:sz w:val="20"/>
              </w:rPr>
              <w:t>информационной безопасности</w:t>
            </w:r>
            <w:r>
              <w:br/>
            </w:r>
            <w:r>
              <w:rPr>
                <w:rFonts w:ascii="Times New Roman"/>
                <w:b w:val="false"/>
                <w:i w:val="false"/>
                <w:color w:val="000000"/>
                <w:sz w:val="20"/>
              </w:rPr>
              <w:t>и специальных технических</w:t>
            </w:r>
            <w:r>
              <w:br/>
            </w:r>
            <w:r>
              <w:rPr>
                <w:rFonts w:ascii="Times New Roman"/>
                <w:b w:val="false"/>
                <w:i w:val="false"/>
                <w:color w:val="000000"/>
                <w:sz w:val="20"/>
              </w:rPr>
              <w:t>средств, предназначенных для</w:t>
            </w:r>
            <w:r>
              <w:br/>
            </w:r>
            <w:r>
              <w:rPr>
                <w:rFonts w:ascii="Times New Roman"/>
                <w:b w:val="false"/>
                <w:i w:val="false"/>
                <w:color w:val="000000"/>
                <w:sz w:val="20"/>
              </w:rPr>
              <w:t>проведения оперативно-</w:t>
            </w:r>
            <w:r>
              <w:br/>
            </w:r>
            <w:r>
              <w:rPr>
                <w:rFonts w:ascii="Times New Roman"/>
                <w:b w:val="false"/>
                <w:i w:val="false"/>
                <w:color w:val="000000"/>
                <w:sz w:val="20"/>
              </w:rPr>
              <w:t>розыскных мероприятий</w:t>
            </w:r>
          </w:p>
        </w:tc>
      </w:tr>
    </w:tbl>
    <w:bookmarkStart w:name="z355" w:id="126"/>
    <w:p>
      <w:pPr>
        <w:spacing w:after="0"/>
        <w:ind w:left="0"/>
        <w:jc w:val="left"/>
      </w:pPr>
      <w:r>
        <w:rPr>
          <w:rFonts w:ascii="Times New Roman"/>
          <w:b/>
          <w:i w:val="false"/>
          <w:color w:val="000000"/>
        </w:rPr>
        <w:t xml:space="preserve"> Перечень</w:t>
      </w:r>
      <w:r>
        <w:br/>
      </w:r>
      <w:r>
        <w:rPr>
          <w:rFonts w:ascii="Times New Roman"/>
          <w:b/>
          <w:i w:val="false"/>
          <w:color w:val="000000"/>
        </w:rPr>
        <w:t>субъективных критериев для определения степени риска по субъективным критериям в области разрешительного контроля (в соответствии со статьей 138 Предпринимательского кодекса Республики Казахстан) в отношении субъектов (объектов) контроля, осуществляющих деятельность по оказанию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в рамках деятельности службы реагирования на инциденты информационной безопасности</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 по показателю субъективного критерия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по значимости, балл (в сумме не должен превышать 100 баллов),</w:t>
            </w:r>
          </w:p>
          <w:p>
            <w:pPr>
              <w:spacing w:after="20"/>
              <w:ind w:left="20"/>
              <w:jc w:val="both"/>
            </w:pPr>
            <w:r>
              <w:rPr>
                <w:rFonts w:ascii="Times New Roman"/>
                <w:b w:val="false"/>
                <w:i w:val="false"/>
                <w:color w:val="000000"/>
                <w:sz w:val="20"/>
              </w:rPr>
              <w:t>
wi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/значения,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1 /1 значение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2/2 значение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3/3 значение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4/4 значение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Непредставление отчета деятельности, предусмотренного </w:t>
            </w:r>
            <w:r>
              <w:rPr>
                <w:rFonts w:ascii="Times New Roman"/>
                <w:b w:val="false"/>
                <w:i w:val="false"/>
                <w:color w:val="000000"/>
                <w:sz w:val="20"/>
              </w:rPr>
              <w:t>приказом</w:t>
            </w:r>
            <w:r>
              <w:rPr>
                <w:rFonts w:ascii="Times New Roman"/>
                <w:b w:val="false"/>
                <w:i w:val="false"/>
                <w:color w:val="000000"/>
                <w:sz w:val="20"/>
              </w:rPr>
              <w:t xml:space="preserve"> Председателя Комитета национальной безопасности Республики Казахстан от 30 января 2015 года № 4 "Об утверждении квалификационных требований и перечня документов, подтверждающих соответствие им, для осуществления деятельности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(зарегистрирован в Реестре государственной регистрации нормативных правовых актов № 10473)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Результаты мониторинга отчетности и сведений, представляемых субъектом контроля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один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два квартала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три квартала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четыре квартала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перерегистрации лицензиата, изменения его наименования или юридического адреса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и организациями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график проверок на соответствие требованиям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выявлено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 реорганизации юридического лица-лицензиата в соответствии с порядком, определенным </w:t>
            </w:r>
            <w:r>
              <w:rPr>
                <w:rFonts w:ascii="Times New Roman"/>
                <w:b w:val="false"/>
                <w:i w:val="false"/>
                <w:color w:val="000000"/>
                <w:sz w:val="20"/>
              </w:rPr>
              <w:t>статьей 34</w:t>
            </w:r>
            <w:r>
              <w:rPr>
                <w:rFonts w:ascii="Times New Roman"/>
                <w:b w:val="false"/>
                <w:i w:val="false"/>
                <w:color w:val="000000"/>
                <w:sz w:val="20"/>
              </w:rPr>
              <w:t xml:space="preserve"> Закона "О разрешениях и уведомлениях"</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и организациями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график проверок на соответствие требованиям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выявлено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сферах обеспечения</w:t>
            </w:r>
            <w:r>
              <w:br/>
            </w:r>
            <w:r>
              <w:rPr>
                <w:rFonts w:ascii="Times New Roman"/>
                <w:b w:val="false"/>
                <w:i w:val="false"/>
                <w:color w:val="000000"/>
                <w:sz w:val="20"/>
              </w:rPr>
              <w:t>информационной безопасности</w:t>
            </w:r>
            <w:r>
              <w:br/>
            </w:r>
            <w:r>
              <w:rPr>
                <w:rFonts w:ascii="Times New Roman"/>
                <w:b w:val="false"/>
                <w:i w:val="false"/>
                <w:color w:val="000000"/>
                <w:sz w:val="20"/>
              </w:rPr>
              <w:t>и специальных технических</w:t>
            </w:r>
            <w:r>
              <w:br/>
            </w:r>
            <w:r>
              <w:rPr>
                <w:rFonts w:ascii="Times New Roman"/>
                <w:b w:val="false"/>
                <w:i w:val="false"/>
                <w:color w:val="000000"/>
                <w:sz w:val="20"/>
              </w:rPr>
              <w:t>средств, предназначенных для</w:t>
            </w:r>
            <w:r>
              <w:br/>
            </w:r>
            <w:r>
              <w:rPr>
                <w:rFonts w:ascii="Times New Roman"/>
                <w:b w:val="false"/>
                <w:i w:val="false"/>
                <w:color w:val="000000"/>
                <w:sz w:val="20"/>
              </w:rPr>
              <w:t>проведения оперативно-</w:t>
            </w:r>
            <w:r>
              <w:br/>
            </w:r>
            <w:r>
              <w:rPr>
                <w:rFonts w:ascii="Times New Roman"/>
                <w:b w:val="false"/>
                <w:i w:val="false"/>
                <w:color w:val="000000"/>
                <w:sz w:val="20"/>
              </w:rPr>
              <w:t>розыскных мероприятий</w:t>
            </w:r>
          </w:p>
        </w:tc>
      </w:tr>
    </w:tbl>
    <w:bookmarkStart w:name="z357" w:id="127"/>
    <w:p>
      <w:pPr>
        <w:spacing w:after="0"/>
        <w:ind w:left="0"/>
        <w:jc w:val="left"/>
      </w:pPr>
      <w:r>
        <w:rPr>
          <w:rFonts w:ascii="Times New Roman"/>
          <w:b/>
          <w:i w:val="false"/>
          <w:color w:val="000000"/>
        </w:rPr>
        <w:t xml:space="preserve"> Перечень</w:t>
      </w:r>
      <w:r>
        <w:br/>
      </w:r>
      <w:r>
        <w:rPr>
          <w:rFonts w:ascii="Times New Roman"/>
          <w:b/>
          <w:i w:val="false"/>
          <w:color w:val="000000"/>
        </w:rPr>
        <w:t>субъективных критериев для определения степени риска по субъективным критериям в области разрешительного контроля (в соответствии со статьей 138 Предпринимательского кодекса Республики Казахстан) в отношении субъектов (объектов) контроля, осуществляющих деятельность по разработке и производству специальных технических средств, предназначенных для проведения оперативно-розыскных мероприятий</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 по показателю субъективного критерия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по значимости, балл (в сумме не должен превышать 100 баллов),</w:t>
            </w:r>
          </w:p>
          <w:p>
            <w:pPr>
              <w:spacing w:after="20"/>
              <w:ind w:left="20"/>
              <w:jc w:val="both"/>
            </w:pPr>
            <w:r>
              <w:rPr>
                <w:rFonts w:ascii="Times New Roman"/>
                <w:b w:val="false"/>
                <w:i w:val="false"/>
                <w:color w:val="000000"/>
                <w:sz w:val="20"/>
              </w:rPr>
              <w:t>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/значения,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1 /значение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2/значение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Непредставление отчета деятельности, предусмотренного </w:t>
            </w:r>
            <w:r>
              <w:rPr>
                <w:rFonts w:ascii="Times New Roman"/>
                <w:b w:val="false"/>
                <w:i w:val="false"/>
                <w:color w:val="000000"/>
                <w:sz w:val="20"/>
              </w:rPr>
              <w:t>приказом</w:t>
            </w:r>
            <w:r>
              <w:rPr>
                <w:rFonts w:ascii="Times New Roman"/>
                <w:b w:val="false"/>
                <w:i w:val="false"/>
                <w:color w:val="000000"/>
                <w:sz w:val="20"/>
              </w:rPr>
              <w:t xml:space="preserve"> Председателя Комитета национальной безопасности Республики Казахстан от 30 января 2015 года № 4 "Об утверждении квалификационных требований и перечня документов, подтверждающих соответствие им, для осуществления деятельности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(зарегистрирован в Реестре государственной регистрации нормативных правовых актов № 10473)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Результаты мониторинга отчетности и сведений, представляемых субъектом контроля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одно полугодие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два полугодия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перерегистрации лицензиата, изменения его наименования или юридического адреса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и организациями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график проверок на соответствие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выявлено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 реорганизации юридического лица-лицензиата в соответствии с порядком, определенным </w:t>
            </w:r>
            <w:r>
              <w:rPr>
                <w:rFonts w:ascii="Times New Roman"/>
                <w:b w:val="false"/>
                <w:i w:val="false"/>
                <w:color w:val="000000"/>
                <w:sz w:val="20"/>
              </w:rPr>
              <w:t>статьей 34</w:t>
            </w:r>
            <w:r>
              <w:rPr>
                <w:rFonts w:ascii="Times New Roman"/>
                <w:b w:val="false"/>
                <w:i w:val="false"/>
                <w:color w:val="000000"/>
                <w:sz w:val="20"/>
              </w:rPr>
              <w:t xml:space="preserve"> Закона "О разрешениях и уведомлениях"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и организациями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график проверок на соответствие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выявлено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сферах обеспечения</w:t>
            </w:r>
            <w:r>
              <w:br/>
            </w:r>
            <w:r>
              <w:rPr>
                <w:rFonts w:ascii="Times New Roman"/>
                <w:b w:val="false"/>
                <w:i w:val="false"/>
                <w:color w:val="000000"/>
                <w:sz w:val="20"/>
              </w:rPr>
              <w:t>информационной безопасности</w:t>
            </w:r>
            <w:r>
              <w:br/>
            </w:r>
            <w:r>
              <w:rPr>
                <w:rFonts w:ascii="Times New Roman"/>
                <w:b w:val="false"/>
                <w:i w:val="false"/>
                <w:color w:val="000000"/>
                <w:sz w:val="20"/>
              </w:rPr>
              <w:t>и специальных технических</w:t>
            </w:r>
            <w:r>
              <w:br/>
            </w:r>
            <w:r>
              <w:rPr>
                <w:rFonts w:ascii="Times New Roman"/>
                <w:b w:val="false"/>
                <w:i w:val="false"/>
                <w:color w:val="000000"/>
                <w:sz w:val="20"/>
              </w:rPr>
              <w:t>средств, предназначенных для</w:t>
            </w:r>
            <w:r>
              <w:br/>
            </w:r>
            <w:r>
              <w:rPr>
                <w:rFonts w:ascii="Times New Roman"/>
                <w:b w:val="false"/>
                <w:i w:val="false"/>
                <w:color w:val="000000"/>
                <w:sz w:val="20"/>
              </w:rPr>
              <w:t>проведения оперативно-</w:t>
            </w:r>
            <w:r>
              <w:br/>
            </w:r>
            <w:r>
              <w:rPr>
                <w:rFonts w:ascii="Times New Roman"/>
                <w:b w:val="false"/>
                <w:i w:val="false"/>
                <w:color w:val="000000"/>
                <w:sz w:val="20"/>
              </w:rPr>
              <w:t>розыскных мероприятий</w:t>
            </w:r>
          </w:p>
        </w:tc>
      </w:tr>
    </w:tbl>
    <w:bookmarkStart w:name="z359" w:id="128"/>
    <w:p>
      <w:pPr>
        <w:spacing w:after="0"/>
        <w:ind w:left="0"/>
        <w:jc w:val="left"/>
      </w:pPr>
      <w:r>
        <w:rPr>
          <w:rFonts w:ascii="Times New Roman"/>
          <w:b/>
          <w:i w:val="false"/>
          <w:color w:val="000000"/>
        </w:rPr>
        <w:t xml:space="preserve"> Перечень</w:t>
      </w:r>
      <w:r>
        <w:br/>
      </w:r>
      <w:r>
        <w:rPr>
          <w:rFonts w:ascii="Times New Roman"/>
          <w:b/>
          <w:i w:val="false"/>
          <w:color w:val="000000"/>
        </w:rPr>
        <w:t>субъективных критериев для определения степени риска по субъективным критериям в области разрешительного контроля (в соответствии со статьей 138 Предпринимательского кодекса Республики Казахстан) в отношении субъектов (объектов) контроля, осуществляющих деятельность по оказанию услуг по ремонту и реализации специальных технических средств, предназначенных для проведения оперативно-розыскных мероприятий</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 по показателю субъективного критерия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по значимости, балл (в сумме не должен превышать 100 баллов),</w:t>
            </w:r>
          </w:p>
          <w:p>
            <w:pPr>
              <w:spacing w:after="20"/>
              <w:ind w:left="20"/>
              <w:jc w:val="both"/>
            </w:pPr>
            <w:r>
              <w:rPr>
                <w:rFonts w:ascii="Times New Roman"/>
                <w:b w:val="false"/>
                <w:i w:val="false"/>
                <w:color w:val="000000"/>
                <w:sz w:val="20"/>
              </w:rPr>
              <w:t>
wi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/значения,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1 /1 значение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2/2 значение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3/3 значение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4/4 значение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Непредставление отчета деятельности, предусмотренного </w:t>
            </w:r>
            <w:r>
              <w:rPr>
                <w:rFonts w:ascii="Times New Roman"/>
                <w:b w:val="false"/>
                <w:i w:val="false"/>
                <w:color w:val="000000"/>
                <w:sz w:val="20"/>
              </w:rPr>
              <w:t>приказом</w:t>
            </w:r>
            <w:r>
              <w:rPr>
                <w:rFonts w:ascii="Times New Roman"/>
                <w:b w:val="false"/>
                <w:i w:val="false"/>
                <w:color w:val="000000"/>
                <w:sz w:val="20"/>
              </w:rPr>
              <w:t xml:space="preserve"> Председателя Комитета национальной безопасности Республики Казахстан от 30 января 2015 года № 4 "Об утверждении квалификационных требований и перечня документов, подтверждающих соответствие им, для осуществления деятельности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(зарегистрирован в Реестре государственной регистрации нормативных правовых актов № 10473)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Результаты мониторинга отчетности и сведений, представляемых субъектом контроля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один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два квартала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три квартала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четыре квартала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Непредставление отчета деятельности, предусмотренного </w:t>
            </w:r>
            <w:r>
              <w:rPr>
                <w:rFonts w:ascii="Times New Roman"/>
                <w:b w:val="false"/>
                <w:i w:val="false"/>
                <w:color w:val="000000"/>
                <w:sz w:val="20"/>
              </w:rPr>
              <w:t>приказом</w:t>
            </w:r>
            <w:r>
              <w:rPr>
                <w:rFonts w:ascii="Times New Roman"/>
                <w:b w:val="false"/>
                <w:i w:val="false"/>
                <w:color w:val="000000"/>
                <w:sz w:val="20"/>
              </w:rPr>
              <w:t xml:space="preserve"> Председателя Комитета национальной безопасности Республики Казахстан от 30 января 2015 года № 4 "Об утверждении квалификационных требований и перечня документов, подтверждающих соответствие им, для осуществления деятельности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(зарегистрирован в Реестре государственной регистрации нормативных правовых актов № 10473)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контроля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Включение в график проверок на соответствие требованиям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выявлено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перерегистрации лицензиата, изменения его наименования или юридического адреса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и организациями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график проверок на соответствие требованиям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 реорганизации юридического лица-лицензиата в соответствии с порядком, определенным </w:t>
            </w:r>
            <w:r>
              <w:rPr>
                <w:rFonts w:ascii="Times New Roman"/>
                <w:b w:val="false"/>
                <w:i w:val="false"/>
                <w:color w:val="000000"/>
                <w:sz w:val="20"/>
              </w:rPr>
              <w:t>статьей 34</w:t>
            </w:r>
            <w:r>
              <w:rPr>
                <w:rFonts w:ascii="Times New Roman"/>
                <w:b w:val="false"/>
                <w:i w:val="false"/>
                <w:color w:val="000000"/>
                <w:sz w:val="20"/>
              </w:rPr>
              <w:t xml:space="preserve"> Закона "О разрешениях и уведомлениях"</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и организациями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график проверок на соответствие требованиям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выявлено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октября 2016 года № 72</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9 ноября 2016 года № 471</w:t>
            </w:r>
          </w:p>
        </w:tc>
      </w:tr>
    </w:tbl>
    <w:bookmarkStart w:name="z360" w:id="129"/>
    <w:p>
      <w:pPr>
        <w:spacing w:after="0"/>
        <w:ind w:left="0"/>
        <w:jc w:val="left"/>
      </w:pPr>
      <w:r>
        <w:rPr>
          <w:rFonts w:ascii="Times New Roman"/>
          <w:b/>
          <w:i w:val="false"/>
          <w:color w:val="000000"/>
        </w:rPr>
        <w:t xml:space="preserve"> Проверочный лист</w:t>
      </w:r>
      <w:r>
        <w:br/>
      </w:r>
      <w:r>
        <w:rPr>
          <w:rFonts w:ascii="Times New Roman"/>
          <w:b/>
          <w:i w:val="false"/>
          <w:color w:val="000000"/>
        </w:rPr>
        <w:t>в области разрешительного контроля (в соответствии со статьей 138 Предпринимательского кодекса Республики Казахстан) в отношении субъектов (объектов) контроля, осуществляющих  деятельность по разработке средств криптографической защиты информации</w:t>
      </w:r>
    </w:p>
    <w:bookmarkEnd w:id="129"/>
    <w:p>
      <w:pPr>
        <w:spacing w:after="0"/>
        <w:ind w:left="0"/>
        <w:jc w:val="both"/>
      </w:pPr>
      <w:r>
        <w:rPr>
          <w:rFonts w:ascii="Times New Roman"/>
          <w:b w:val="false"/>
          <w:i w:val="false"/>
          <w:color w:val="ff0000"/>
          <w:sz w:val="28"/>
        </w:rPr>
        <w:t xml:space="preserve">
      Сноска. Приложение 2 -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Председателя Комитета национальной безопасности РК от 24.05.2023 № 32/қе и Министра национальной экономики РК от 25.05.2023 № 80 (вводится в действие по истечении десяти календарных дней со дня его первого официального опубликования).</w:t>
      </w:r>
    </w:p>
    <w:p>
      <w:pPr>
        <w:spacing w:after="0"/>
        <w:ind w:left="0"/>
        <w:jc w:val="both"/>
      </w:pPr>
      <w:bookmarkStart w:name="z361" w:id="130"/>
      <w:r>
        <w:rPr>
          <w:rFonts w:ascii="Times New Roman"/>
          <w:b w:val="false"/>
          <w:i w:val="false"/>
          <w:color w:val="000000"/>
          <w:sz w:val="28"/>
        </w:rPr>
        <w:t>
      Государственный орган, назначивший проверку</w:t>
      </w:r>
    </w:p>
    <w:bookmarkEnd w:id="130"/>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Акт о назначении проверки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r>
        <w:rPr>
          <w:rFonts w:ascii="Times New Roman"/>
          <w:b w:val="false"/>
          <w:i w:val="false"/>
          <w:color w:val="000000"/>
          <w:sz w:val="28"/>
        </w:rPr>
        <w:t>Наименование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номер/бизнес-идентификационный номер субъекта</w:t>
      </w:r>
    </w:p>
    <w:p>
      <w:pPr>
        <w:spacing w:after="0"/>
        <w:ind w:left="0"/>
        <w:jc w:val="both"/>
      </w:pPr>
      <w:r>
        <w:rPr>
          <w:rFonts w:ascii="Times New Roman"/>
          <w:b w:val="false"/>
          <w:i w:val="false"/>
          <w:color w:val="000000"/>
          <w:sz w:val="28"/>
        </w:rPr>
        <w:t>(объекта) контроля 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специалиста, имеющего высшее образование по специальности "Математика", "Физика", "Информатика", "Автоматизация и управление", "Информационные системы", "Вычислительная техника и программное обеспечение", "Математическое и компьютерное моделирование", "Приборостроение", "Электроэнергетика", "Радиотехника, электроника и телекоммуникации", "Техническая физика", "Космическая техника и технологии", "Системы информационной безопасности", или специалиста, имеющего аналогичное зарубежное высшее образование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 выделенного помещения для осуществления заявленного вида деятельности (на праве собственности или ином законном основании)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помещения: </w:t>
            </w:r>
          </w:p>
          <w:p>
            <w:pPr>
              <w:spacing w:after="20"/>
              <w:ind w:left="20"/>
              <w:jc w:val="both"/>
            </w:pPr>
            <w:r>
              <w:rPr>
                <w:rFonts w:ascii="Times New Roman"/>
                <w:b w:val="false"/>
                <w:i w:val="false"/>
                <w:color w:val="000000"/>
                <w:sz w:val="20"/>
              </w:rPr>
              <w:t xml:space="preserve">
1) металлическими решетками на окнах (в случае, если помещение находится на первом или последнем этажах); </w:t>
            </w:r>
          </w:p>
          <w:p>
            <w:pPr>
              <w:spacing w:after="20"/>
              <w:ind w:left="20"/>
              <w:jc w:val="both"/>
            </w:pPr>
            <w:r>
              <w:rPr>
                <w:rFonts w:ascii="Times New Roman"/>
                <w:b w:val="false"/>
                <w:i w:val="false"/>
                <w:color w:val="000000"/>
                <w:sz w:val="20"/>
              </w:rPr>
              <w:t xml:space="preserve">
2) автоматическими системами охранной и пожарной сигнализации; </w:t>
            </w:r>
          </w:p>
          <w:p>
            <w:pPr>
              <w:spacing w:after="20"/>
              <w:ind w:left="20"/>
              <w:jc w:val="both"/>
            </w:pPr>
            <w:r>
              <w:rPr>
                <w:rFonts w:ascii="Times New Roman"/>
                <w:b w:val="false"/>
                <w:i w:val="false"/>
                <w:color w:val="000000"/>
                <w:sz w:val="20"/>
              </w:rPr>
              <w:t xml:space="preserve">
3) металлическими опечатываемыми дверями с запирающим устройством; </w:t>
            </w:r>
          </w:p>
          <w:p>
            <w:pPr>
              <w:spacing w:after="20"/>
              <w:ind w:left="20"/>
              <w:jc w:val="both"/>
            </w:pPr>
            <w:r>
              <w:rPr>
                <w:rFonts w:ascii="Times New Roman"/>
                <w:b w:val="false"/>
                <w:i w:val="false"/>
                <w:color w:val="000000"/>
                <w:sz w:val="20"/>
              </w:rPr>
              <w:t>
4) не менее одним опечатываемым металлическим шкафом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лицензиара о заключенных договорах (контрактах) на разработку средств криптографической защиты информации не менее чем за пять рабочих дней до начала выполнения обязательств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лицензиара о самостоятельно (за счет собственных средств) разработанных средств криптографической защиты информации не более чем за пять рабочих дней после разработки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62" w:id="131"/>
      <w:r>
        <w:rPr>
          <w:rFonts w:ascii="Times New Roman"/>
          <w:b w:val="false"/>
          <w:i w:val="false"/>
          <w:color w:val="000000"/>
          <w:sz w:val="28"/>
        </w:rPr>
        <w:t>
      Должностное(-ые) лицо(-а) _____________ ________________</w:t>
      </w:r>
    </w:p>
    <w:bookmarkEnd w:id="131"/>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 xml:space="preserve">                         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bookmarkStart w:name="z363" w:id="132"/>
      <w:r>
        <w:rPr>
          <w:rFonts w:ascii="Times New Roman"/>
          <w:b w:val="false"/>
          <w:i w:val="false"/>
          <w:color w:val="000000"/>
          <w:sz w:val="28"/>
        </w:rPr>
        <w:t>
      Руководитель субъекта контроля _______________ ________________</w:t>
      </w:r>
    </w:p>
    <w:bookmarkEnd w:id="132"/>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 xml:space="preserve">                         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октября 2016 года № 72</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9 ноября 2016 года № 471</w:t>
            </w:r>
          </w:p>
        </w:tc>
      </w:tr>
    </w:tbl>
    <w:bookmarkStart w:name="z239" w:id="133"/>
    <w:p>
      <w:pPr>
        <w:spacing w:after="0"/>
        <w:ind w:left="0"/>
        <w:jc w:val="left"/>
      </w:pPr>
      <w:r>
        <w:rPr>
          <w:rFonts w:ascii="Times New Roman"/>
          <w:b/>
          <w:i w:val="false"/>
          <w:color w:val="000000"/>
        </w:rPr>
        <w:t xml:space="preserve"> Проверочный лист</w:t>
      </w:r>
      <w:r>
        <w:br/>
      </w:r>
      <w:r>
        <w:rPr>
          <w:rFonts w:ascii="Times New Roman"/>
          <w:b/>
          <w:i w:val="false"/>
          <w:color w:val="000000"/>
        </w:rPr>
        <w:t>в области разрешительного контроля (в соответствии со статьей 138 Предпринимательского кодекса Республики Казахстан) в отношении субъектов (объектов) контроля, осуществляющих деятельность по оказанию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w:t>
      </w:r>
    </w:p>
    <w:bookmarkEnd w:id="133"/>
    <w:p>
      <w:pPr>
        <w:spacing w:after="0"/>
        <w:ind w:left="0"/>
        <w:jc w:val="both"/>
      </w:pPr>
      <w:r>
        <w:rPr>
          <w:rFonts w:ascii="Times New Roman"/>
          <w:b w:val="false"/>
          <w:i w:val="false"/>
          <w:color w:val="ff0000"/>
          <w:sz w:val="28"/>
        </w:rPr>
        <w:t xml:space="preserve">
      Сноска. Приказ дополнен приложением 3 в соответствии с совместным приказом Председателя Комитета национальной безопасности РК от 30.11.2018 </w:t>
      </w:r>
      <w:r>
        <w:rPr>
          <w:rFonts w:ascii="Times New Roman"/>
          <w:b w:val="false"/>
          <w:i w:val="false"/>
          <w:color w:val="ff0000"/>
          <w:sz w:val="28"/>
        </w:rPr>
        <w:t>№ 97/қе</w:t>
      </w:r>
      <w:r>
        <w:rPr>
          <w:rFonts w:ascii="Times New Roman"/>
          <w:b w:val="false"/>
          <w:i w:val="false"/>
          <w:color w:val="ff0000"/>
          <w:sz w:val="28"/>
        </w:rPr>
        <w:t xml:space="preserve"> и Министра национальной экономики РК от 04.12.2018 № 94 (вводится в действие по истечении двадцати одного календарного дня после дня его первого официального опубликования);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Председателя Комитета национальной безопасности РК от 24.05.2023 № 32/қе и Министра национальной экономики РК от 25.05.2023 № 80 (вводится в действие по истечении десяти календарных дней со дня его первого официального опубликования).</w:t>
      </w:r>
    </w:p>
    <w:p>
      <w:pPr>
        <w:spacing w:after="0"/>
        <w:ind w:left="0"/>
        <w:jc w:val="both"/>
      </w:pPr>
      <w:bookmarkStart w:name="z364" w:id="134"/>
      <w:r>
        <w:rPr>
          <w:rFonts w:ascii="Times New Roman"/>
          <w:b w:val="false"/>
          <w:i w:val="false"/>
          <w:color w:val="000000"/>
          <w:sz w:val="28"/>
        </w:rPr>
        <w:t>
      Государственный орган, назначивший проверку</w:t>
      </w:r>
    </w:p>
    <w:bookmarkEnd w:id="134"/>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Акт о назначении проверки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r>
        <w:rPr>
          <w:rFonts w:ascii="Times New Roman"/>
          <w:b w:val="false"/>
          <w:i w:val="false"/>
          <w:color w:val="000000"/>
          <w:sz w:val="28"/>
        </w:rPr>
        <w:t>Наименование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номер/бизнес-идентификационный номер субъекта</w:t>
      </w:r>
    </w:p>
    <w:p>
      <w:pPr>
        <w:spacing w:after="0"/>
        <w:ind w:left="0"/>
        <w:jc w:val="both"/>
      </w:pPr>
      <w:r>
        <w:rPr>
          <w:rFonts w:ascii="Times New Roman"/>
          <w:b w:val="false"/>
          <w:i w:val="false"/>
          <w:color w:val="000000"/>
          <w:sz w:val="28"/>
        </w:rPr>
        <w:t>(объекта) контроля 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специалиста, имеющего высшее образование по специальности "Автоматизация и управление", "Информационные системы", "Вычислительная техника и программное обеспечение", "Математическое и компьютерное моделирование", "Приборостроение", "Электроэнергетика", "Радиотехника, электроника и телекоммуникации", "Техническая физика", "Космическая техника и технологии", </w:t>
            </w:r>
          </w:p>
          <w:p>
            <w:pPr>
              <w:spacing w:after="20"/>
              <w:ind w:left="20"/>
              <w:jc w:val="both"/>
            </w:pPr>
            <w:r>
              <w:rPr>
                <w:rFonts w:ascii="Times New Roman"/>
                <w:b w:val="false"/>
                <w:i w:val="false"/>
                <w:color w:val="000000"/>
                <w:sz w:val="20"/>
              </w:rPr>
              <w:t>
или специалиста, имеющего аналогичное зарубежное высшее образование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минимального набора поисковых технических средств:</w:t>
            </w:r>
          </w:p>
          <w:p>
            <w:pPr>
              <w:spacing w:after="20"/>
              <w:ind w:left="20"/>
              <w:jc w:val="both"/>
            </w:pPr>
            <w:r>
              <w:rPr>
                <w:rFonts w:ascii="Times New Roman"/>
                <w:b w:val="false"/>
                <w:i w:val="false"/>
                <w:color w:val="000000"/>
                <w:sz w:val="20"/>
              </w:rPr>
              <w:t>
1) нелинейный локатор (детектор нелинейных переходов);</w:t>
            </w:r>
          </w:p>
          <w:p>
            <w:pPr>
              <w:spacing w:after="20"/>
              <w:ind w:left="20"/>
              <w:jc w:val="both"/>
            </w:pPr>
            <w:r>
              <w:rPr>
                <w:rFonts w:ascii="Times New Roman"/>
                <w:b w:val="false"/>
                <w:i w:val="false"/>
                <w:color w:val="000000"/>
                <w:sz w:val="20"/>
              </w:rPr>
              <w:t>
2) многофункциональный поисковый прибор;</w:t>
            </w:r>
          </w:p>
          <w:p>
            <w:pPr>
              <w:spacing w:after="20"/>
              <w:ind w:left="20"/>
              <w:jc w:val="both"/>
            </w:pPr>
            <w:r>
              <w:rPr>
                <w:rFonts w:ascii="Times New Roman"/>
                <w:b w:val="false"/>
                <w:i w:val="false"/>
                <w:color w:val="000000"/>
                <w:sz w:val="20"/>
              </w:rPr>
              <w:t>
3) мобильный/стационарный комплекс радиомониторинга или сканирующее радиоприемное устройство;</w:t>
            </w:r>
          </w:p>
          <w:p>
            <w:pPr>
              <w:spacing w:after="20"/>
              <w:ind w:left="20"/>
              <w:jc w:val="both"/>
            </w:pPr>
            <w:r>
              <w:rPr>
                <w:rFonts w:ascii="Times New Roman"/>
                <w:b w:val="false"/>
                <w:i w:val="false"/>
                <w:color w:val="000000"/>
                <w:sz w:val="20"/>
              </w:rPr>
              <w:t>
4) радиопеленгатор носимый;</w:t>
            </w:r>
          </w:p>
          <w:p>
            <w:pPr>
              <w:spacing w:after="20"/>
              <w:ind w:left="20"/>
              <w:jc w:val="both"/>
            </w:pPr>
            <w:r>
              <w:rPr>
                <w:rFonts w:ascii="Times New Roman"/>
                <w:b w:val="false"/>
                <w:i w:val="false"/>
                <w:color w:val="000000"/>
                <w:sz w:val="20"/>
              </w:rPr>
              <w:t>
5) обнаружитель скрытых видеокамер;</w:t>
            </w:r>
          </w:p>
          <w:p>
            <w:pPr>
              <w:spacing w:after="20"/>
              <w:ind w:left="20"/>
              <w:jc w:val="both"/>
            </w:pPr>
            <w:r>
              <w:rPr>
                <w:rFonts w:ascii="Times New Roman"/>
                <w:b w:val="false"/>
                <w:i w:val="false"/>
                <w:color w:val="000000"/>
                <w:sz w:val="20"/>
              </w:rPr>
              <w:t>
6) стетоскоп;</w:t>
            </w:r>
          </w:p>
          <w:p>
            <w:pPr>
              <w:spacing w:after="20"/>
              <w:ind w:left="20"/>
              <w:jc w:val="both"/>
            </w:pPr>
            <w:r>
              <w:rPr>
                <w:rFonts w:ascii="Times New Roman"/>
                <w:b w:val="false"/>
                <w:i w:val="false"/>
                <w:color w:val="000000"/>
                <w:sz w:val="20"/>
              </w:rPr>
              <w:t>
7) досмотровый комплект зеркал или эндоскоп;</w:t>
            </w:r>
          </w:p>
          <w:p>
            <w:pPr>
              <w:spacing w:after="20"/>
              <w:ind w:left="20"/>
              <w:jc w:val="both"/>
            </w:pPr>
            <w:r>
              <w:rPr>
                <w:rFonts w:ascii="Times New Roman"/>
                <w:b w:val="false"/>
                <w:i w:val="false"/>
                <w:color w:val="000000"/>
                <w:sz w:val="20"/>
              </w:rPr>
              <w:t>
8) анализатор проводных линий;</w:t>
            </w:r>
          </w:p>
          <w:p>
            <w:pPr>
              <w:spacing w:after="20"/>
              <w:ind w:left="20"/>
              <w:jc w:val="both"/>
            </w:pPr>
            <w:r>
              <w:rPr>
                <w:rFonts w:ascii="Times New Roman"/>
                <w:b w:val="false"/>
                <w:i w:val="false"/>
                <w:color w:val="000000"/>
                <w:sz w:val="20"/>
              </w:rPr>
              <w:t>
9) тепловизор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 выделенного помещения для осуществления заявленного вида деятельности (на праве собственности или ином законном основании)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помещения: </w:t>
            </w:r>
          </w:p>
          <w:p>
            <w:pPr>
              <w:spacing w:after="20"/>
              <w:ind w:left="20"/>
              <w:jc w:val="both"/>
            </w:pPr>
            <w:r>
              <w:rPr>
                <w:rFonts w:ascii="Times New Roman"/>
                <w:b w:val="false"/>
                <w:i w:val="false"/>
                <w:color w:val="000000"/>
                <w:sz w:val="20"/>
              </w:rPr>
              <w:t xml:space="preserve">
1) металлическими решетками на окнах (в случае, если помещение находится на первом или последнем этажах); </w:t>
            </w:r>
          </w:p>
          <w:p>
            <w:pPr>
              <w:spacing w:after="20"/>
              <w:ind w:left="20"/>
              <w:jc w:val="both"/>
            </w:pPr>
            <w:r>
              <w:rPr>
                <w:rFonts w:ascii="Times New Roman"/>
                <w:b w:val="false"/>
                <w:i w:val="false"/>
                <w:color w:val="000000"/>
                <w:sz w:val="20"/>
              </w:rPr>
              <w:t xml:space="preserve">
2) автоматическими системами охранной и пожарной сигнализации; </w:t>
            </w:r>
          </w:p>
          <w:p>
            <w:pPr>
              <w:spacing w:after="20"/>
              <w:ind w:left="20"/>
              <w:jc w:val="both"/>
            </w:pPr>
            <w:r>
              <w:rPr>
                <w:rFonts w:ascii="Times New Roman"/>
                <w:b w:val="false"/>
                <w:i w:val="false"/>
                <w:color w:val="000000"/>
                <w:sz w:val="20"/>
              </w:rPr>
              <w:t xml:space="preserve">
3) металлическими опечатываемыми дверями с запирающим устройством; </w:t>
            </w:r>
          </w:p>
          <w:p>
            <w:pPr>
              <w:spacing w:after="20"/>
              <w:ind w:left="20"/>
              <w:jc w:val="both"/>
            </w:pPr>
            <w:r>
              <w:rPr>
                <w:rFonts w:ascii="Times New Roman"/>
                <w:b w:val="false"/>
                <w:i w:val="false"/>
                <w:color w:val="000000"/>
                <w:sz w:val="20"/>
              </w:rPr>
              <w:t>
4) не менее одним опечатываемым металлическим шкафом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разработанной и утвержденной лицензиатом по согласованию с лицензиаром: </w:t>
            </w:r>
          </w:p>
          <w:p>
            <w:pPr>
              <w:spacing w:after="20"/>
              <w:ind w:left="20"/>
              <w:jc w:val="both"/>
            </w:pPr>
            <w:r>
              <w:rPr>
                <w:rFonts w:ascii="Times New Roman"/>
                <w:b w:val="false"/>
                <w:i w:val="false"/>
                <w:color w:val="000000"/>
                <w:sz w:val="20"/>
              </w:rPr>
              <w:t>
1) методики проведения работ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в помещениях и технических средствах;</w:t>
            </w:r>
          </w:p>
          <w:p>
            <w:pPr>
              <w:spacing w:after="20"/>
              <w:ind w:left="20"/>
              <w:jc w:val="both"/>
            </w:pPr>
            <w:r>
              <w:rPr>
                <w:rFonts w:ascii="Times New Roman"/>
                <w:b w:val="false"/>
                <w:i w:val="false"/>
                <w:color w:val="000000"/>
                <w:sz w:val="20"/>
              </w:rPr>
              <w:t>
2) методики оценки эффективности защищенности помещений и технических средств от утечки информации по техническим каналам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в постоянное или временное пользование поисковых технических средств третьим лицам только по согласованию с лицензиаром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в постоянное или временное пользование разработанной методики третьим лицам только по согласованию с лицензиаром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лицензиара о заключенных договорах (контрактах) на оказание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(в том числе в целях обеспечения собственных нужд лицензиата) не менее чем за пять рабочих дней до начала выполнения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лицензиара о выявленных в ходе оказания услуг специальных технических средствах, предназначенных для проведения оперативно-розыскных мероприятий, в течение трех рабочих дней после факта выявления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65" w:id="135"/>
      <w:r>
        <w:rPr>
          <w:rFonts w:ascii="Times New Roman"/>
          <w:b w:val="false"/>
          <w:i w:val="false"/>
          <w:color w:val="000000"/>
          <w:sz w:val="28"/>
        </w:rPr>
        <w:t>
      Должностное(-ые) лицо(-а) _____________ ________________</w:t>
      </w:r>
    </w:p>
    <w:bookmarkEnd w:id="135"/>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 xml:space="preserve">                         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bookmarkStart w:name="z366" w:id="136"/>
      <w:r>
        <w:rPr>
          <w:rFonts w:ascii="Times New Roman"/>
          <w:b w:val="false"/>
          <w:i w:val="false"/>
          <w:color w:val="000000"/>
          <w:sz w:val="28"/>
        </w:rPr>
        <w:t>
      Руководитель субъекта контроля _______________ ________________</w:t>
      </w:r>
    </w:p>
    <w:bookmarkEnd w:id="136"/>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 xml:space="preserve">                         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совместному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октября 2016 года № 72 и</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9 ноября 2016 года № 471</w:t>
            </w:r>
          </w:p>
        </w:tc>
      </w:tr>
    </w:tbl>
    <w:bookmarkStart w:name="z367" w:id="137"/>
    <w:p>
      <w:pPr>
        <w:spacing w:after="0"/>
        <w:ind w:left="0"/>
        <w:jc w:val="left"/>
      </w:pPr>
      <w:r>
        <w:rPr>
          <w:rFonts w:ascii="Times New Roman"/>
          <w:b/>
          <w:i w:val="false"/>
          <w:color w:val="000000"/>
        </w:rPr>
        <w:t xml:space="preserve"> Проверочный лист</w:t>
      </w:r>
      <w:r>
        <w:br/>
      </w:r>
      <w:r>
        <w:rPr>
          <w:rFonts w:ascii="Times New Roman"/>
          <w:b/>
          <w:i w:val="false"/>
          <w:color w:val="000000"/>
        </w:rPr>
        <w:t>в области разрешительного контроля (в соответствии со статьей 138 Предпринимательского кодекса Республики Казахстан) в отношении субъектов (объектов) контроля, осуществляющих  деятельность по разработке и производству специальных технических  средств, предназначенных для проведения оперативно-розыскных  мероприятий</w:t>
      </w:r>
    </w:p>
    <w:bookmarkEnd w:id="137"/>
    <w:p>
      <w:pPr>
        <w:spacing w:after="0"/>
        <w:ind w:left="0"/>
        <w:jc w:val="both"/>
      </w:pPr>
      <w:r>
        <w:rPr>
          <w:rFonts w:ascii="Times New Roman"/>
          <w:b w:val="false"/>
          <w:i w:val="false"/>
          <w:color w:val="ff0000"/>
          <w:sz w:val="28"/>
        </w:rPr>
        <w:t xml:space="preserve">
      Сноска. Приказ дополнен приложением 4 в соответствии с совместным приказом Председателя Комитета национальной безопасности РК от 30.11.2018 </w:t>
      </w:r>
      <w:r>
        <w:rPr>
          <w:rFonts w:ascii="Times New Roman"/>
          <w:b w:val="false"/>
          <w:i w:val="false"/>
          <w:color w:val="ff0000"/>
          <w:sz w:val="28"/>
        </w:rPr>
        <w:t>№ 97/қе</w:t>
      </w:r>
      <w:r>
        <w:rPr>
          <w:rFonts w:ascii="Times New Roman"/>
          <w:b w:val="false"/>
          <w:i w:val="false"/>
          <w:color w:val="ff0000"/>
          <w:sz w:val="28"/>
        </w:rPr>
        <w:t xml:space="preserve"> и Министра национальной экономики РК от 04.12.2018 № 94 (вводится в действие по истечении двадцати одного календарного дня после дня его первого официального опубликования);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Председателя Комитета национальной безопасности РК от 24.05.2023 № 32/қе и Министра национальной экономики РК от 25.05.2023 № 80 (вводится в действие по истечении десяти календарных дней со дня его первого официального опубликования).</w:t>
      </w:r>
    </w:p>
    <w:p>
      <w:pPr>
        <w:spacing w:after="0"/>
        <w:ind w:left="0"/>
        <w:jc w:val="both"/>
      </w:pPr>
      <w:bookmarkStart w:name="z368" w:id="138"/>
      <w:r>
        <w:rPr>
          <w:rFonts w:ascii="Times New Roman"/>
          <w:b w:val="false"/>
          <w:i w:val="false"/>
          <w:color w:val="000000"/>
          <w:sz w:val="28"/>
        </w:rPr>
        <w:t>
      Государственный орган, назначивший проверку</w:t>
      </w:r>
    </w:p>
    <w:bookmarkEnd w:id="138"/>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Акт о назначении проверки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r>
        <w:rPr>
          <w:rFonts w:ascii="Times New Roman"/>
          <w:b w:val="false"/>
          <w:i w:val="false"/>
          <w:color w:val="000000"/>
          <w:sz w:val="28"/>
        </w:rPr>
        <w:t>Наименование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номер/бизнес-идентификационный номер субъекта</w:t>
      </w:r>
    </w:p>
    <w:p>
      <w:pPr>
        <w:spacing w:after="0"/>
        <w:ind w:left="0"/>
        <w:jc w:val="both"/>
      </w:pPr>
      <w:r>
        <w:rPr>
          <w:rFonts w:ascii="Times New Roman"/>
          <w:b w:val="false"/>
          <w:i w:val="false"/>
          <w:color w:val="000000"/>
          <w:sz w:val="28"/>
        </w:rPr>
        <w:t>(объекта) контроля 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специалиста, имеющего высшее образование по специальности "Автоматизация и управление", "Информационные системы", "Вычислительная техника и программное обеспечение", "Математическое и компьютерное моделирование", "Приборостроение", "Электроэнергетика", "Радиотехника, электроника и телекоммуникации", "Техническая физика", "Космическая техника и технологии", или специалиста, имеющего аналогичное зарубежное высшее образование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минимального набора технических средств и контрольно-измерительного оборудования:</w:t>
            </w:r>
          </w:p>
          <w:p>
            <w:pPr>
              <w:spacing w:after="20"/>
              <w:ind w:left="20"/>
              <w:jc w:val="both"/>
            </w:pPr>
            <w:r>
              <w:rPr>
                <w:rFonts w:ascii="Times New Roman"/>
                <w:b w:val="false"/>
                <w:i w:val="false"/>
                <w:color w:val="000000"/>
                <w:sz w:val="20"/>
              </w:rPr>
              <w:t>
1) мультиметр;</w:t>
            </w:r>
          </w:p>
          <w:p>
            <w:pPr>
              <w:spacing w:after="20"/>
              <w:ind w:left="20"/>
              <w:jc w:val="both"/>
            </w:pPr>
            <w:r>
              <w:rPr>
                <w:rFonts w:ascii="Times New Roman"/>
                <w:b w:val="false"/>
                <w:i w:val="false"/>
                <w:color w:val="000000"/>
                <w:sz w:val="20"/>
              </w:rPr>
              <w:t>
2) осциллограф;</w:t>
            </w:r>
          </w:p>
          <w:p>
            <w:pPr>
              <w:spacing w:after="20"/>
              <w:ind w:left="20"/>
              <w:jc w:val="both"/>
            </w:pPr>
            <w:r>
              <w:rPr>
                <w:rFonts w:ascii="Times New Roman"/>
                <w:b w:val="false"/>
                <w:i w:val="false"/>
                <w:color w:val="000000"/>
                <w:sz w:val="20"/>
              </w:rPr>
              <w:t>
3) вольтметр;</w:t>
            </w:r>
          </w:p>
          <w:p>
            <w:pPr>
              <w:spacing w:after="20"/>
              <w:ind w:left="20"/>
              <w:jc w:val="both"/>
            </w:pPr>
            <w:r>
              <w:rPr>
                <w:rFonts w:ascii="Times New Roman"/>
                <w:b w:val="false"/>
                <w:i w:val="false"/>
                <w:color w:val="000000"/>
                <w:sz w:val="20"/>
              </w:rPr>
              <w:t>
4) амперметр;</w:t>
            </w:r>
          </w:p>
          <w:p>
            <w:pPr>
              <w:spacing w:after="20"/>
              <w:ind w:left="20"/>
              <w:jc w:val="both"/>
            </w:pPr>
            <w:r>
              <w:rPr>
                <w:rFonts w:ascii="Times New Roman"/>
                <w:b w:val="false"/>
                <w:i w:val="false"/>
                <w:color w:val="000000"/>
                <w:sz w:val="20"/>
              </w:rPr>
              <w:t>
5) частотомер;</w:t>
            </w:r>
          </w:p>
          <w:p>
            <w:pPr>
              <w:spacing w:after="20"/>
              <w:ind w:left="20"/>
              <w:jc w:val="both"/>
            </w:pPr>
            <w:r>
              <w:rPr>
                <w:rFonts w:ascii="Times New Roman"/>
                <w:b w:val="false"/>
                <w:i w:val="false"/>
                <w:color w:val="000000"/>
                <w:sz w:val="20"/>
              </w:rPr>
              <w:t>
6) генератор сигналов высокочастотный;</w:t>
            </w:r>
          </w:p>
          <w:p>
            <w:pPr>
              <w:spacing w:after="20"/>
              <w:ind w:left="20"/>
              <w:jc w:val="both"/>
            </w:pPr>
            <w:r>
              <w:rPr>
                <w:rFonts w:ascii="Times New Roman"/>
                <w:b w:val="false"/>
                <w:i w:val="false"/>
                <w:color w:val="000000"/>
                <w:sz w:val="20"/>
              </w:rPr>
              <w:t>
7) генератор сигналов низкочастотный;</w:t>
            </w:r>
          </w:p>
          <w:p>
            <w:pPr>
              <w:spacing w:after="20"/>
              <w:ind w:left="20"/>
              <w:jc w:val="both"/>
            </w:pPr>
            <w:r>
              <w:rPr>
                <w:rFonts w:ascii="Times New Roman"/>
                <w:b w:val="false"/>
                <w:i w:val="false"/>
                <w:color w:val="000000"/>
                <w:sz w:val="20"/>
              </w:rPr>
              <w:t>
8) источник постоянного тока с регулировкой силы тока и напряжения;</w:t>
            </w:r>
          </w:p>
          <w:p>
            <w:pPr>
              <w:spacing w:after="20"/>
              <w:ind w:left="20"/>
              <w:jc w:val="both"/>
            </w:pPr>
            <w:r>
              <w:rPr>
                <w:rFonts w:ascii="Times New Roman"/>
                <w:b w:val="false"/>
                <w:i w:val="false"/>
                <w:color w:val="000000"/>
                <w:sz w:val="20"/>
              </w:rPr>
              <w:t>
9) источник переменного регулируемого напряжения (автотрансформатор);</w:t>
            </w:r>
          </w:p>
          <w:p>
            <w:pPr>
              <w:spacing w:after="20"/>
              <w:ind w:left="20"/>
              <w:jc w:val="both"/>
            </w:pPr>
            <w:r>
              <w:rPr>
                <w:rFonts w:ascii="Times New Roman"/>
                <w:b w:val="false"/>
                <w:i w:val="false"/>
                <w:color w:val="000000"/>
                <w:sz w:val="20"/>
              </w:rPr>
              <w:t>
10) индикатор поля;</w:t>
            </w:r>
          </w:p>
          <w:p>
            <w:pPr>
              <w:spacing w:after="20"/>
              <w:ind w:left="20"/>
              <w:jc w:val="both"/>
            </w:pPr>
            <w:r>
              <w:rPr>
                <w:rFonts w:ascii="Times New Roman"/>
                <w:b w:val="false"/>
                <w:i w:val="false"/>
                <w:color w:val="000000"/>
                <w:sz w:val="20"/>
              </w:rPr>
              <w:t>
11) паяльная станция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 выделенного производственного помещения для осуществления заявленного вида деятельности (на праве собственности или ином законном основании)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 выделенного помещения для хранения разрабатываемых и произведенных специальных технических средств, предназначенных для проведения оперативно-розыскных мероприятий (на праве собственности или ином законном основании)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помещений: </w:t>
            </w:r>
          </w:p>
          <w:p>
            <w:pPr>
              <w:spacing w:after="20"/>
              <w:ind w:left="20"/>
              <w:jc w:val="both"/>
            </w:pPr>
            <w:r>
              <w:rPr>
                <w:rFonts w:ascii="Times New Roman"/>
                <w:b w:val="false"/>
                <w:i w:val="false"/>
                <w:color w:val="000000"/>
                <w:sz w:val="20"/>
              </w:rPr>
              <w:t xml:space="preserve">
1) металлическими решетками на окнах (в случае, если помещение находится на первом или последнем этажах); </w:t>
            </w:r>
          </w:p>
          <w:p>
            <w:pPr>
              <w:spacing w:after="20"/>
              <w:ind w:left="20"/>
              <w:jc w:val="both"/>
            </w:pPr>
            <w:r>
              <w:rPr>
                <w:rFonts w:ascii="Times New Roman"/>
                <w:b w:val="false"/>
                <w:i w:val="false"/>
                <w:color w:val="000000"/>
                <w:sz w:val="20"/>
              </w:rPr>
              <w:t xml:space="preserve">
2) автоматическими системами охранной и пожарной сигнализации; </w:t>
            </w:r>
          </w:p>
          <w:p>
            <w:pPr>
              <w:spacing w:after="20"/>
              <w:ind w:left="20"/>
              <w:jc w:val="both"/>
            </w:pPr>
            <w:r>
              <w:rPr>
                <w:rFonts w:ascii="Times New Roman"/>
                <w:b w:val="false"/>
                <w:i w:val="false"/>
                <w:color w:val="000000"/>
                <w:sz w:val="20"/>
              </w:rPr>
              <w:t xml:space="preserve">
3) металлическими опечатываемыми дверями с запирающим устройством; </w:t>
            </w:r>
          </w:p>
          <w:p>
            <w:pPr>
              <w:spacing w:after="20"/>
              <w:ind w:left="20"/>
              <w:jc w:val="both"/>
            </w:pPr>
            <w:r>
              <w:rPr>
                <w:rFonts w:ascii="Times New Roman"/>
                <w:b w:val="false"/>
                <w:i w:val="false"/>
                <w:color w:val="000000"/>
                <w:sz w:val="20"/>
              </w:rPr>
              <w:t>
4) не менее одним опечатываемым металлическим шкафом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разработки специальных технических средств, предназначенных для проведения оперативно-розыскных мероприятий, на условиях: </w:t>
            </w:r>
          </w:p>
          <w:p>
            <w:pPr>
              <w:spacing w:after="20"/>
              <w:ind w:left="20"/>
              <w:jc w:val="both"/>
            </w:pPr>
            <w:r>
              <w:rPr>
                <w:rFonts w:ascii="Times New Roman"/>
                <w:b w:val="false"/>
                <w:i w:val="false"/>
                <w:color w:val="000000"/>
                <w:sz w:val="20"/>
              </w:rPr>
              <w:t xml:space="preserve">
1) наличия технического задания на разработку специальных технических средств, предназначенных для проведения оперативно-розыскных мероприятий, утвержденного органом, осуществляющим оперативно-розыскную деятельность, и согласованного с лицензиаром; </w:t>
            </w:r>
          </w:p>
          <w:p>
            <w:pPr>
              <w:spacing w:after="20"/>
              <w:ind w:left="20"/>
              <w:jc w:val="both"/>
            </w:pPr>
            <w:r>
              <w:rPr>
                <w:rFonts w:ascii="Times New Roman"/>
                <w:b w:val="false"/>
                <w:i w:val="false"/>
                <w:color w:val="000000"/>
                <w:sz w:val="20"/>
              </w:rPr>
              <w:t>
2) предоставление лицензиару опытного образца разработанного специального технического средства, предназначенного для проведения оперативно-розыскных мероприятий, для проведения его научно-технической экспертизы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производства специальных технических средств, предназначенных для проведения оперативно-розыскных мероприятий, на условиях: </w:t>
            </w:r>
          </w:p>
          <w:p>
            <w:pPr>
              <w:spacing w:after="20"/>
              <w:ind w:left="20"/>
              <w:jc w:val="both"/>
            </w:pPr>
            <w:r>
              <w:rPr>
                <w:rFonts w:ascii="Times New Roman"/>
                <w:b w:val="false"/>
                <w:i w:val="false"/>
                <w:color w:val="000000"/>
                <w:sz w:val="20"/>
              </w:rPr>
              <w:t xml:space="preserve">
1) наличия конструкторской документации на производимое специальное техническое средство, предназначенное для проведения оперативно-розыскных мероприятий, утвержденной органом, осуществляющим оперативно-розыскную деятельность, и согласованной с лицензиаром; </w:t>
            </w:r>
          </w:p>
          <w:p>
            <w:pPr>
              <w:spacing w:after="20"/>
              <w:ind w:left="20"/>
              <w:jc w:val="both"/>
            </w:pPr>
            <w:r>
              <w:rPr>
                <w:rFonts w:ascii="Times New Roman"/>
                <w:b w:val="false"/>
                <w:i w:val="false"/>
                <w:color w:val="000000"/>
                <w:sz w:val="20"/>
              </w:rPr>
              <w:t>
2) наличие положительного заключения лицензиара по итогам проведения научно-технической экспертизы опытного образца специального технического средства, предназначенного для проведения оперативно-розыскных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в постоянное или временное пользование разработанных специальных технических средств, предназначенных для проведения оперативно-розыскных мероприятий, а также документации к ним третьим лицам, вне зависимости от форм собственности только по согласованию с лицензиаром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разрешения органов национальной безопасности Республики Казахстан на работу со сведениями, составляющими государственные секреты Республики Казахстан, по заявленному виду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лицензиара о заключенных договорах (контрактах) на разработку специальных технических средств, предназначенных для проведения оперативно-розыскных мероприятий, не менее чем за пять рабочих дней до начала выполнения обязательств по договору (контракту)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лицензиара о заключенных договорах (контрактах) на производство специальных технических средств, предназначенных для проведения оперативно-розыскных мероприятий, не менее чем за пять рабочих дней до начала выполнения обязательств по договору (контракту)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69" w:id="139"/>
      <w:r>
        <w:rPr>
          <w:rFonts w:ascii="Times New Roman"/>
          <w:b w:val="false"/>
          <w:i w:val="false"/>
          <w:color w:val="000000"/>
          <w:sz w:val="28"/>
        </w:rPr>
        <w:t>
      Должностное(-ые) лицо(-а) ___________ ________________</w:t>
      </w:r>
    </w:p>
    <w:bookmarkEnd w:id="139"/>
    <w:p>
      <w:pPr>
        <w:spacing w:after="0"/>
        <w:ind w:left="0"/>
        <w:jc w:val="both"/>
      </w:pPr>
      <w:r>
        <w:rPr>
          <w:rFonts w:ascii="Times New Roman"/>
          <w:b w:val="false"/>
          <w:i w:val="false"/>
          <w:color w:val="000000"/>
          <w:sz w:val="28"/>
        </w:rPr>
        <w:t xml:space="preserve">                         (должность)             (подпись)</w:t>
      </w:r>
    </w:p>
    <w:p>
      <w:pPr>
        <w:spacing w:after="0"/>
        <w:ind w:left="0"/>
        <w:jc w:val="both"/>
      </w:pPr>
      <w:bookmarkStart w:name="z370" w:id="140"/>
      <w:r>
        <w:rPr>
          <w:rFonts w:ascii="Times New Roman"/>
          <w:b w:val="false"/>
          <w:i w:val="false"/>
          <w:color w:val="000000"/>
          <w:sz w:val="28"/>
        </w:rPr>
        <w:t>
                               _____________________________________</w:t>
      </w:r>
    </w:p>
    <w:bookmarkEnd w:id="140"/>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bookmarkStart w:name="z371" w:id="141"/>
      <w:r>
        <w:rPr>
          <w:rFonts w:ascii="Times New Roman"/>
          <w:b w:val="false"/>
          <w:i w:val="false"/>
          <w:color w:val="000000"/>
          <w:sz w:val="28"/>
        </w:rPr>
        <w:t>
      Руководитель субъекта контроля ____________ ________________</w:t>
      </w:r>
    </w:p>
    <w:bookmarkEnd w:id="141"/>
    <w:p>
      <w:pPr>
        <w:spacing w:after="0"/>
        <w:ind w:left="0"/>
        <w:jc w:val="both"/>
      </w:pPr>
      <w:r>
        <w:rPr>
          <w:rFonts w:ascii="Times New Roman"/>
          <w:b w:val="false"/>
          <w:i w:val="false"/>
          <w:color w:val="000000"/>
          <w:sz w:val="28"/>
        </w:rPr>
        <w:t xml:space="preserve">                               (должность)             (подпись)</w:t>
      </w:r>
    </w:p>
    <w:p>
      <w:pPr>
        <w:spacing w:after="0"/>
        <w:ind w:left="0"/>
        <w:jc w:val="both"/>
      </w:pPr>
      <w:bookmarkStart w:name="z372" w:id="142"/>
      <w:r>
        <w:rPr>
          <w:rFonts w:ascii="Times New Roman"/>
          <w:b w:val="false"/>
          <w:i w:val="false"/>
          <w:color w:val="000000"/>
          <w:sz w:val="28"/>
        </w:rPr>
        <w:t>
                               _____________________________________</w:t>
      </w:r>
    </w:p>
    <w:bookmarkEnd w:id="142"/>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совместному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октября 2016 года № 72</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9 ноября 2016 года № 471</w:t>
            </w:r>
          </w:p>
        </w:tc>
      </w:tr>
    </w:tbl>
    <w:bookmarkStart w:name="z373" w:id="143"/>
    <w:p>
      <w:pPr>
        <w:spacing w:after="0"/>
        <w:ind w:left="0"/>
        <w:jc w:val="left"/>
      </w:pPr>
      <w:r>
        <w:rPr>
          <w:rFonts w:ascii="Times New Roman"/>
          <w:b/>
          <w:i w:val="false"/>
          <w:color w:val="000000"/>
        </w:rPr>
        <w:t xml:space="preserve"> Проверочный лист</w:t>
      </w:r>
      <w:r>
        <w:br/>
      </w:r>
      <w:r>
        <w:rPr>
          <w:rFonts w:ascii="Times New Roman"/>
          <w:b/>
          <w:i w:val="false"/>
          <w:color w:val="000000"/>
        </w:rPr>
        <w:t>в области разрешительного контроля (в соответствии со статьей 138 Предпринимательского кодекса Республики Казахстан) в отношении субъектов (объектов) контроля, осуществляющих деятельность по ремонту и реализации специальных  технических средств, предназначенных для проведения оперативно-розыскных мероприятий</w:t>
      </w:r>
    </w:p>
    <w:bookmarkEnd w:id="143"/>
    <w:p>
      <w:pPr>
        <w:spacing w:after="0"/>
        <w:ind w:left="0"/>
        <w:jc w:val="both"/>
      </w:pPr>
      <w:r>
        <w:rPr>
          <w:rFonts w:ascii="Times New Roman"/>
          <w:b w:val="false"/>
          <w:i w:val="false"/>
          <w:color w:val="ff0000"/>
          <w:sz w:val="28"/>
        </w:rPr>
        <w:t xml:space="preserve">
      Сноска. Приказ дополнен приложением 5 в соответствии с совместным приказом Председателя Комитета национальной безопасности РК от 30.11.2018 </w:t>
      </w:r>
      <w:r>
        <w:rPr>
          <w:rFonts w:ascii="Times New Roman"/>
          <w:b w:val="false"/>
          <w:i w:val="false"/>
          <w:color w:val="ff0000"/>
          <w:sz w:val="28"/>
        </w:rPr>
        <w:t>№ 97/қе</w:t>
      </w:r>
      <w:r>
        <w:rPr>
          <w:rFonts w:ascii="Times New Roman"/>
          <w:b w:val="false"/>
          <w:i w:val="false"/>
          <w:color w:val="ff0000"/>
          <w:sz w:val="28"/>
        </w:rPr>
        <w:t xml:space="preserve"> и Министра национальной экономики РК от 04.12.2018 № 94 (вводится в действие по истечении двадцати одного календарного дня после дня его первого официального опубликования);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Председателя Комитета национальной безопасности РК от 24.05.2023 № 32/қе и Министра национальной экономики РК от 25.05.2023 № 80 (вводится в действие по истечении десяти календарных дней со дня его первого официального опубликования).</w:t>
      </w:r>
    </w:p>
    <w:p>
      <w:pPr>
        <w:spacing w:after="0"/>
        <w:ind w:left="0"/>
        <w:jc w:val="both"/>
      </w:pPr>
      <w:bookmarkStart w:name="z374" w:id="144"/>
      <w:r>
        <w:rPr>
          <w:rFonts w:ascii="Times New Roman"/>
          <w:b w:val="false"/>
          <w:i w:val="false"/>
          <w:color w:val="000000"/>
          <w:sz w:val="28"/>
        </w:rPr>
        <w:t>
      Государственный орган, назначивший проверку</w:t>
      </w:r>
    </w:p>
    <w:bookmarkEnd w:id="144"/>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Акт о назначении проверки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bookmarkStart w:name="z375" w:id="145"/>
      <w:r>
        <w:rPr>
          <w:rFonts w:ascii="Times New Roman"/>
          <w:b w:val="false"/>
          <w:i w:val="false"/>
          <w:color w:val="000000"/>
          <w:sz w:val="28"/>
        </w:rPr>
        <w:t>
      Наименование субъекта (объекта) контроля</w:t>
      </w:r>
    </w:p>
    <w:bookmarkEnd w:id="145"/>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номер/бизнес-идентификационный номер субъекта</w:t>
      </w:r>
    </w:p>
    <w:p>
      <w:pPr>
        <w:spacing w:after="0"/>
        <w:ind w:left="0"/>
        <w:jc w:val="both"/>
      </w:pPr>
      <w:r>
        <w:rPr>
          <w:rFonts w:ascii="Times New Roman"/>
          <w:b w:val="false"/>
          <w:i w:val="false"/>
          <w:color w:val="000000"/>
          <w:sz w:val="28"/>
        </w:rPr>
        <w:t>(объекта) контроля ___________________________________________________</w:t>
      </w:r>
    </w:p>
    <w:bookmarkStart w:name="z376" w:id="146"/>
    <w:p>
      <w:pPr>
        <w:spacing w:after="0"/>
        <w:ind w:left="0"/>
        <w:jc w:val="both"/>
      </w:pPr>
      <w:r>
        <w:rPr>
          <w:rFonts w:ascii="Times New Roman"/>
          <w:b w:val="false"/>
          <w:i w:val="false"/>
          <w:color w:val="000000"/>
          <w:sz w:val="28"/>
        </w:rPr>
        <w:t>
      Адрес места нахождения ______________________________________________</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специалиста, имеющего высшее образование по специальности "Автоматизация и управление", "Информационные системы", "Вычислительная техника и программное обеспечение", "Математическое и компьютерное моделирование", "Приборостроение", "Электроэнергетика", "Радиотехника, электроника и телекоммуникации", "Техническая физика", "Космическая техника и технологии",  или специалиста, имеющего аналогичное зарубежное высшее образование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минимального набора технических средств и контрольно-измерительного оборудования:</w:t>
            </w:r>
          </w:p>
          <w:p>
            <w:pPr>
              <w:spacing w:after="20"/>
              <w:ind w:left="20"/>
              <w:jc w:val="both"/>
            </w:pPr>
            <w:r>
              <w:rPr>
                <w:rFonts w:ascii="Times New Roman"/>
                <w:b w:val="false"/>
                <w:i w:val="false"/>
                <w:color w:val="000000"/>
                <w:sz w:val="20"/>
              </w:rPr>
              <w:t>
1) мультиметр;</w:t>
            </w:r>
          </w:p>
          <w:p>
            <w:pPr>
              <w:spacing w:after="20"/>
              <w:ind w:left="20"/>
              <w:jc w:val="both"/>
            </w:pPr>
            <w:r>
              <w:rPr>
                <w:rFonts w:ascii="Times New Roman"/>
                <w:b w:val="false"/>
                <w:i w:val="false"/>
                <w:color w:val="000000"/>
                <w:sz w:val="20"/>
              </w:rPr>
              <w:t>
2) осциллограф;</w:t>
            </w:r>
          </w:p>
          <w:p>
            <w:pPr>
              <w:spacing w:after="20"/>
              <w:ind w:left="20"/>
              <w:jc w:val="both"/>
            </w:pPr>
            <w:r>
              <w:rPr>
                <w:rFonts w:ascii="Times New Roman"/>
                <w:b w:val="false"/>
                <w:i w:val="false"/>
                <w:color w:val="000000"/>
                <w:sz w:val="20"/>
              </w:rPr>
              <w:t>
3) вольтметр;</w:t>
            </w:r>
          </w:p>
          <w:p>
            <w:pPr>
              <w:spacing w:after="20"/>
              <w:ind w:left="20"/>
              <w:jc w:val="both"/>
            </w:pPr>
            <w:r>
              <w:rPr>
                <w:rFonts w:ascii="Times New Roman"/>
                <w:b w:val="false"/>
                <w:i w:val="false"/>
                <w:color w:val="000000"/>
                <w:sz w:val="20"/>
              </w:rPr>
              <w:t>
4) амперметр;</w:t>
            </w:r>
          </w:p>
          <w:p>
            <w:pPr>
              <w:spacing w:after="20"/>
              <w:ind w:left="20"/>
              <w:jc w:val="both"/>
            </w:pPr>
            <w:r>
              <w:rPr>
                <w:rFonts w:ascii="Times New Roman"/>
                <w:b w:val="false"/>
                <w:i w:val="false"/>
                <w:color w:val="000000"/>
                <w:sz w:val="20"/>
              </w:rPr>
              <w:t>
5) частотомер;</w:t>
            </w:r>
          </w:p>
          <w:p>
            <w:pPr>
              <w:spacing w:after="20"/>
              <w:ind w:left="20"/>
              <w:jc w:val="both"/>
            </w:pPr>
            <w:r>
              <w:rPr>
                <w:rFonts w:ascii="Times New Roman"/>
                <w:b w:val="false"/>
                <w:i w:val="false"/>
                <w:color w:val="000000"/>
                <w:sz w:val="20"/>
              </w:rPr>
              <w:t>
6) генератор сигналов высокочастотный;</w:t>
            </w:r>
          </w:p>
          <w:p>
            <w:pPr>
              <w:spacing w:after="20"/>
              <w:ind w:left="20"/>
              <w:jc w:val="both"/>
            </w:pPr>
            <w:r>
              <w:rPr>
                <w:rFonts w:ascii="Times New Roman"/>
                <w:b w:val="false"/>
                <w:i w:val="false"/>
                <w:color w:val="000000"/>
                <w:sz w:val="20"/>
              </w:rPr>
              <w:t>
7) генератор сигналов низкочастотный;</w:t>
            </w:r>
          </w:p>
          <w:p>
            <w:pPr>
              <w:spacing w:after="20"/>
              <w:ind w:left="20"/>
              <w:jc w:val="both"/>
            </w:pPr>
            <w:r>
              <w:rPr>
                <w:rFonts w:ascii="Times New Roman"/>
                <w:b w:val="false"/>
                <w:i w:val="false"/>
                <w:color w:val="000000"/>
                <w:sz w:val="20"/>
              </w:rPr>
              <w:t>
8) источник постоянного тока с регулировкой силы тока и напряжения;</w:t>
            </w:r>
          </w:p>
          <w:p>
            <w:pPr>
              <w:spacing w:after="20"/>
              <w:ind w:left="20"/>
              <w:jc w:val="both"/>
            </w:pPr>
            <w:r>
              <w:rPr>
                <w:rFonts w:ascii="Times New Roman"/>
                <w:b w:val="false"/>
                <w:i w:val="false"/>
                <w:color w:val="000000"/>
                <w:sz w:val="20"/>
              </w:rPr>
              <w:t>
9) источник переменного регулируемого напряжения (автотрансформатор);</w:t>
            </w:r>
          </w:p>
          <w:p>
            <w:pPr>
              <w:spacing w:after="20"/>
              <w:ind w:left="20"/>
              <w:jc w:val="both"/>
            </w:pPr>
            <w:r>
              <w:rPr>
                <w:rFonts w:ascii="Times New Roman"/>
                <w:b w:val="false"/>
                <w:i w:val="false"/>
                <w:color w:val="000000"/>
                <w:sz w:val="20"/>
              </w:rPr>
              <w:t>
10) индикатор поля;</w:t>
            </w:r>
          </w:p>
          <w:p>
            <w:pPr>
              <w:spacing w:after="20"/>
              <w:ind w:left="20"/>
              <w:jc w:val="both"/>
            </w:pPr>
            <w:r>
              <w:rPr>
                <w:rFonts w:ascii="Times New Roman"/>
                <w:b w:val="false"/>
                <w:i w:val="false"/>
                <w:color w:val="000000"/>
                <w:sz w:val="20"/>
              </w:rPr>
              <w:t>
11) паяльная станция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 выделенного помещения для осуществления заявленного вида деятельности (на праве собственности или ином законном основании)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помещения: </w:t>
            </w:r>
          </w:p>
          <w:p>
            <w:pPr>
              <w:spacing w:after="20"/>
              <w:ind w:left="20"/>
              <w:jc w:val="both"/>
            </w:pPr>
            <w:r>
              <w:rPr>
                <w:rFonts w:ascii="Times New Roman"/>
                <w:b w:val="false"/>
                <w:i w:val="false"/>
                <w:color w:val="000000"/>
                <w:sz w:val="20"/>
              </w:rPr>
              <w:t xml:space="preserve">
1) металлическими решетками на окнах (в случае, если помещение находится на первом или последнем этажах); </w:t>
            </w:r>
          </w:p>
          <w:p>
            <w:pPr>
              <w:spacing w:after="20"/>
              <w:ind w:left="20"/>
              <w:jc w:val="both"/>
            </w:pPr>
            <w:r>
              <w:rPr>
                <w:rFonts w:ascii="Times New Roman"/>
                <w:b w:val="false"/>
                <w:i w:val="false"/>
                <w:color w:val="000000"/>
                <w:sz w:val="20"/>
              </w:rPr>
              <w:t xml:space="preserve">
2) автоматическими системами охранной и пожарной сигнализации; </w:t>
            </w:r>
          </w:p>
          <w:p>
            <w:pPr>
              <w:spacing w:after="20"/>
              <w:ind w:left="20"/>
              <w:jc w:val="both"/>
            </w:pPr>
            <w:r>
              <w:rPr>
                <w:rFonts w:ascii="Times New Roman"/>
                <w:b w:val="false"/>
                <w:i w:val="false"/>
                <w:color w:val="000000"/>
                <w:sz w:val="20"/>
              </w:rPr>
              <w:t xml:space="preserve">
3) металлическими опечатываемыми дверями с запирающим устройством; </w:t>
            </w:r>
          </w:p>
          <w:p>
            <w:pPr>
              <w:spacing w:after="20"/>
              <w:ind w:left="20"/>
              <w:jc w:val="both"/>
            </w:pPr>
            <w:r>
              <w:rPr>
                <w:rFonts w:ascii="Times New Roman"/>
                <w:b w:val="false"/>
                <w:i w:val="false"/>
                <w:color w:val="000000"/>
                <w:sz w:val="20"/>
              </w:rPr>
              <w:t>
4) не менее одним опечатываемым металлическим шкафом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в постоянное или временное пользование реализуемых или ремонтируемых специальных технических средств, предназначенных для проведения оперативно-розыскных мероприятий, а также документации к ним третьим лицам, вне зависимости от форм собственности только по согласованию с лицензиаром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разрешения органов национальной безопасности Республики Казахстан на работу со сведениями, составляющими государственные секреты Республики Казахстан, по заявленному виду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лицензиара о заключенных договорах (контрактах) на приобретение специальных технических средств, предназначенных для проведения оперативно-розыскных мероприятий, не менее чем за пять рабочих дней до начала выполнения обязательств по договору (контракту) на реализацию специальных технических средств, предназначенных для проведения оперативно-розыскных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лицензиара о заключенных договорах (контрактах) на ремонт специальных технических средств, предназначенных для проведения оперативно-розыскных мероприятий, не менее чем за пять рабочих дней до начала выполнения обязательств по договору (контракту)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77" w:id="147"/>
      <w:r>
        <w:rPr>
          <w:rFonts w:ascii="Times New Roman"/>
          <w:b w:val="false"/>
          <w:i w:val="false"/>
          <w:color w:val="000000"/>
          <w:sz w:val="28"/>
        </w:rPr>
        <w:t>
      Должностное(-ые) лицо(-а) ___________ ________________</w:t>
      </w:r>
    </w:p>
    <w:bookmarkEnd w:id="147"/>
    <w:p>
      <w:pPr>
        <w:spacing w:after="0"/>
        <w:ind w:left="0"/>
        <w:jc w:val="both"/>
      </w:pPr>
      <w:r>
        <w:rPr>
          <w:rFonts w:ascii="Times New Roman"/>
          <w:b w:val="false"/>
          <w:i w:val="false"/>
          <w:color w:val="000000"/>
          <w:sz w:val="28"/>
        </w:rPr>
        <w:t xml:space="preserve">                         (должность)             (подпись)</w:t>
      </w:r>
    </w:p>
    <w:p>
      <w:pPr>
        <w:spacing w:after="0"/>
        <w:ind w:left="0"/>
        <w:jc w:val="both"/>
      </w:pPr>
      <w:bookmarkStart w:name="z378" w:id="148"/>
      <w:r>
        <w:rPr>
          <w:rFonts w:ascii="Times New Roman"/>
          <w:b w:val="false"/>
          <w:i w:val="false"/>
          <w:color w:val="000000"/>
          <w:sz w:val="28"/>
        </w:rPr>
        <w:t>
                               _____________________________________</w:t>
      </w:r>
    </w:p>
    <w:bookmarkEnd w:id="148"/>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bookmarkStart w:name="z379" w:id="149"/>
      <w:r>
        <w:rPr>
          <w:rFonts w:ascii="Times New Roman"/>
          <w:b w:val="false"/>
          <w:i w:val="false"/>
          <w:color w:val="000000"/>
          <w:sz w:val="28"/>
        </w:rPr>
        <w:t>
      Руководитель субъекта контроля ____________ ________________</w:t>
      </w:r>
    </w:p>
    <w:bookmarkEnd w:id="149"/>
    <w:p>
      <w:pPr>
        <w:spacing w:after="0"/>
        <w:ind w:left="0"/>
        <w:jc w:val="both"/>
      </w:pPr>
      <w:r>
        <w:rPr>
          <w:rFonts w:ascii="Times New Roman"/>
          <w:b w:val="false"/>
          <w:i w:val="false"/>
          <w:color w:val="000000"/>
          <w:sz w:val="28"/>
        </w:rPr>
        <w:t xml:space="preserve">                               (должность)             (подпись)</w:t>
      </w:r>
    </w:p>
    <w:p>
      <w:pPr>
        <w:spacing w:after="0"/>
        <w:ind w:left="0"/>
        <w:jc w:val="both"/>
      </w:pPr>
      <w:bookmarkStart w:name="z380" w:id="150"/>
      <w:r>
        <w:rPr>
          <w:rFonts w:ascii="Times New Roman"/>
          <w:b w:val="false"/>
          <w:i w:val="false"/>
          <w:color w:val="000000"/>
          <w:sz w:val="28"/>
        </w:rPr>
        <w:t>
                               _____________________________________</w:t>
      </w:r>
    </w:p>
    <w:bookmarkEnd w:id="150"/>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совместному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октября 2016 года № 72</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9 ноября 2016 года № 471</w:t>
            </w:r>
          </w:p>
        </w:tc>
      </w:tr>
    </w:tbl>
    <w:bookmarkStart w:name="z382" w:id="151"/>
    <w:p>
      <w:pPr>
        <w:spacing w:after="0"/>
        <w:ind w:left="0"/>
        <w:jc w:val="left"/>
      </w:pPr>
      <w:r>
        <w:rPr>
          <w:rFonts w:ascii="Times New Roman"/>
          <w:b/>
          <w:i w:val="false"/>
          <w:color w:val="000000"/>
        </w:rPr>
        <w:t xml:space="preserve"> Проверочный лист</w:t>
      </w:r>
      <w:r>
        <w:br/>
      </w:r>
      <w:r>
        <w:rPr>
          <w:rFonts w:ascii="Times New Roman"/>
          <w:b/>
          <w:i w:val="false"/>
          <w:color w:val="000000"/>
        </w:rPr>
        <w:t>в области разрешительного контроля (в соответствии со статьей 138 Предпринимательского кодекса Республики Казахстан) в отношении субъектов (объектов) контроля, осуществляющих деятельность по оказанию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в рамках деятельности оперативного центра информационной безопасности</w:t>
      </w:r>
    </w:p>
    <w:bookmarkEnd w:id="151"/>
    <w:p>
      <w:pPr>
        <w:spacing w:after="0"/>
        <w:ind w:left="0"/>
        <w:jc w:val="both"/>
      </w:pPr>
      <w:r>
        <w:rPr>
          <w:rFonts w:ascii="Times New Roman"/>
          <w:b w:val="false"/>
          <w:i w:val="false"/>
          <w:color w:val="ff0000"/>
          <w:sz w:val="28"/>
        </w:rPr>
        <w:t xml:space="preserve">
      Сноска. Совместный приказ дополнен приложением 6 в соответствии с </w:t>
      </w:r>
      <w:r>
        <w:rPr>
          <w:rFonts w:ascii="Times New Roman"/>
          <w:b w:val="false"/>
          <w:i w:val="false"/>
          <w:color w:val="ff0000"/>
          <w:sz w:val="28"/>
        </w:rPr>
        <w:t>cовместным приказом</w:t>
      </w:r>
      <w:r>
        <w:rPr>
          <w:rFonts w:ascii="Times New Roman"/>
          <w:b w:val="false"/>
          <w:i w:val="false"/>
          <w:color w:val="ff0000"/>
          <w:sz w:val="28"/>
        </w:rPr>
        <w:t xml:space="preserve"> Председателя Комитета национальной безопасности РК от 24.05.2023 № 32/қе и Министра национальной экономики РК от 25.05.2023 № 80 (вводится в действие по истечении десяти календарных дней со дня его первого официального опубликования).</w:t>
      </w:r>
    </w:p>
    <w:p>
      <w:pPr>
        <w:spacing w:after="0"/>
        <w:ind w:left="0"/>
        <w:jc w:val="both"/>
      </w:pPr>
      <w:bookmarkStart w:name="z383" w:id="152"/>
      <w:r>
        <w:rPr>
          <w:rFonts w:ascii="Times New Roman"/>
          <w:b w:val="false"/>
          <w:i w:val="false"/>
          <w:color w:val="000000"/>
          <w:sz w:val="28"/>
        </w:rPr>
        <w:t>
      Государственный орган, назначивший проверку</w:t>
      </w:r>
    </w:p>
    <w:bookmarkEnd w:id="152"/>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bookmarkStart w:name="z384" w:id="153"/>
      <w:r>
        <w:rPr>
          <w:rFonts w:ascii="Times New Roman"/>
          <w:b w:val="false"/>
          <w:i w:val="false"/>
          <w:color w:val="000000"/>
          <w:sz w:val="28"/>
        </w:rPr>
        <w:t>
      Акт о назначении проверки</w:t>
      </w:r>
    </w:p>
    <w:bookmarkEnd w:id="153"/>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bookmarkStart w:name="z385" w:id="154"/>
      <w:r>
        <w:rPr>
          <w:rFonts w:ascii="Times New Roman"/>
          <w:b w:val="false"/>
          <w:i w:val="false"/>
          <w:color w:val="000000"/>
          <w:sz w:val="28"/>
        </w:rPr>
        <w:t>
      Наименование субъекта (объекта) контроля</w:t>
      </w:r>
    </w:p>
    <w:bookmarkEnd w:id="154"/>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bookmarkStart w:name="z386" w:id="155"/>
      <w:r>
        <w:rPr>
          <w:rFonts w:ascii="Times New Roman"/>
          <w:b w:val="false"/>
          <w:i w:val="false"/>
          <w:color w:val="000000"/>
          <w:sz w:val="28"/>
        </w:rPr>
        <w:t>
      Индивидуальный идентификационный номер/бизнес-идентификационный номер субъекта</w:t>
      </w:r>
    </w:p>
    <w:bookmarkEnd w:id="155"/>
    <w:p>
      <w:pPr>
        <w:spacing w:after="0"/>
        <w:ind w:left="0"/>
        <w:jc w:val="both"/>
      </w:pPr>
      <w:r>
        <w:rPr>
          <w:rFonts w:ascii="Times New Roman"/>
          <w:b w:val="false"/>
          <w:i w:val="false"/>
          <w:color w:val="000000"/>
          <w:sz w:val="28"/>
        </w:rPr>
        <w:t>(объекта) контроля 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специалистов, имеющих высшее или профессиональное техническое образование, прошедших переподготовку, повышение квалификации по направлениям информационной безопасности:</w:t>
            </w:r>
          </w:p>
          <w:p>
            <w:pPr>
              <w:spacing w:after="20"/>
              <w:ind w:left="20"/>
              <w:jc w:val="both"/>
            </w:pPr>
            <w:r>
              <w:rPr>
                <w:rFonts w:ascii="Times New Roman"/>
                <w:b w:val="false"/>
                <w:i w:val="false"/>
                <w:color w:val="000000"/>
                <w:sz w:val="20"/>
              </w:rPr>
              <w:t>
1) не менее трех специалистов, имеющих дипломы о высшем и (или) профессиональном техническом образовании по профилю информационной безопасности (защите информации);</w:t>
            </w:r>
          </w:p>
          <w:p>
            <w:pPr>
              <w:spacing w:after="20"/>
              <w:ind w:left="20"/>
              <w:jc w:val="both"/>
            </w:pPr>
            <w:r>
              <w:rPr>
                <w:rFonts w:ascii="Times New Roman"/>
                <w:b w:val="false"/>
                <w:i w:val="false"/>
                <w:color w:val="000000"/>
                <w:sz w:val="20"/>
              </w:rPr>
              <w:t>
2) не менее двух специалистов, имеющих сертификаты по направлению аудита требованиям международного стандарта ISO 27001;</w:t>
            </w:r>
          </w:p>
          <w:p>
            <w:pPr>
              <w:spacing w:after="20"/>
              <w:ind w:left="20"/>
              <w:jc w:val="both"/>
            </w:pPr>
            <w:r>
              <w:rPr>
                <w:rFonts w:ascii="Times New Roman"/>
                <w:b w:val="false"/>
                <w:i w:val="false"/>
                <w:color w:val="000000"/>
                <w:sz w:val="20"/>
              </w:rPr>
              <w:t>
3) не менее одного специалиста по направлению компьютерной криминалистики (например, EC-Council Certified Security Analyst, GIAC Certified Forensic Analyst и другие);</w:t>
            </w:r>
          </w:p>
          <w:p>
            <w:pPr>
              <w:spacing w:after="20"/>
              <w:ind w:left="20"/>
              <w:jc w:val="both"/>
            </w:pPr>
            <w:r>
              <w:rPr>
                <w:rFonts w:ascii="Times New Roman"/>
                <w:b w:val="false"/>
                <w:i w:val="false"/>
                <w:color w:val="000000"/>
                <w:sz w:val="20"/>
              </w:rPr>
              <w:t>
4) не менее одного специалиста по направлению реверс-инжиниринга и (или) анализа вредоносных программ (например, GIAC Reverse Engineering Malware и другие);</w:t>
            </w:r>
          </w:p>
          <w:p>
            <w:pPr>
              <w:spacing w:after="20"/>
              <w:ind w:left="20"/>
              <w:jc w:val="both"/>
            </w:pPr>
            <w:r>
              <w:rPr>
                <w:rFonts w:ascii="Times New Roman"/>
                <w:b w:val="false"/>
                <w:i w:val="false"/>
                <w:color w:val="000000"/>
                <w:sz w:val="20"/>
              </w:rPr>
              <w:t>
5) не менее одного специалиста по направлению этичного хакинга и (или) тестирования на проникновение (например, Offensive Security Certified Professional, EC-Council Certified Ethical Hacker, GIAC Penetration Tester и другие);</w:t>
            </w:r>
          </w:p>
          <w:p>
            <w:pPr>
              <w:spacing w:after="20"/>
              <w:ind w:left="20"/>
              <w:jc w:val="both"/>
            </w:pPr>
            <w:r>
              <w:rPr>
                <w:rFonts w:ascii="Times New Roman"/>
                <w:b w:val="false"/>
                <w:i w:val="false"/>
                <w:color w:val="000000"/>
                <w:sz w:val="20"/>
              </w:rPr>
              <w:t>
6) не менее двух специалистов по направлению администрирования серверных операционных систем (например, Red Hat Certified System Administrator, Microsoft Certified Solutions Associate и другие)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минимального набора поисковых средств:</w:t>
            </w:r>
          </w:p>
          <w:p>
            <w:pPr>
              <w:spacing w:after="20"/>
              <w:ind w:left="20"/>
              <w:jc w:val="both"/>
            </w:pPr>
            <w:r>
              <w:rPr>
                <w:rFonts w:ascii="Times New Roman"/>
                <w:b w:val="false"/>
                <w:i w:val="false"/>
                <w:color w:val="000000"/>
                <w:sz w:val="20"/>
              </w:rPr>
              <w:t>
1) решение класса next-generation firewall или unified threat management;</w:t>
            </w:r>
          </w:p>
          <w:p>
            <w:pPr>
              <w:spacing w:after="20"/>
              <w:ind w:left="20"/>
              <w:jc w:val="both"/>
            </w:pPr>
            <w:r>
              <w:rPr>
                <w:rFonts w:ascii="Times New Roman"/>
                <w:b w:val="false"/>
                <w:i w:val="false"/>
                <w:color w:val="000000"/>
                <w:sz w:val="20"/>
              </w:rPr>
              <w:t>
2) система обнаружения угроз на рабочих станциях и реагирования на них (Endpoint Threat Detection and Response);</w:t>
            </w:r>
          </w:p>
          <w:p>
            <w:pPr>
              <w:spacing w:after="20"/>
              <w:ind w:left="20"/>
              <w:jc w:val="both"/>
            </w:pPr>
            <w:r>
              <w:rPr>
                <w:rFonts w:ascii="Times New Roman"/>
                <w:b w:val="false"/>
                <w:i w:val="false"/>
                <w:color w:val="000000"/>
                <w:sz w:val="20"/>
              </w:rPr>
              <w:t>
3) средство проактивного поиска и обнаружения угроз (Threat Hunting);</w:t>
            </w:r>
          </w:p>
          <w:p>
            <w:pPr>
              <w:spacing w:after="20"/>
              <w:ind w:left="20"/>
              <w:jc w:val="both"/>
            </w:pPr>
            <w:r>
              <w:rPr>
                <w:rFonts w:ascii="Times New Roman"/>
                <w:b w:val="false"/>
                <w:i w:val="false"/>
                <w:color w:val="000000"/>
                <w:sz w:val="20"/>
              </w:rPr>
              <w:t>
4) средство предотвращения утечки информации (DLP);</w:t>
            </w:r>
          </w:p>
          <w:p>
            <w:pPr>
              <w:spacing w:after="20"/>
              <w:ind w:left="20"/>
              <w:jc w:val="both"/>
            </w:pPr>
            <w:r>
              <w:rPr>
                <w:rFonts w:ascii="Times New Roman"/>
                <w:b w:val="false"/>
                <w:i w:val="false"/>
                <w:color w:val="000000"/>
                <w:sz w:val="20"/>
              </w:rPr>
              <w:t>
5) система управления событиями информационной безопасности (SIEM);</w:t>
            </w:r>
          </w:p>
          <w:p>
            <w:pPr>
              <w:spacing w:after="20"/>
              <w:ind w:left="20"/>
              <w:jc w:val="both"/>
            </w:pPr>
            <w:r>
              <w:rPr>
                <w:rFonts w:ascii="Times New Roman"/>
                <w:b w:val="false"/>
                <w:i w:val="false"/>
                <w:color w:val="000000"/>
                <w:sz w:val="20"/>
              </w:rPr>
              <w:t>
6) платформа реагирования на инциденты (IRP);</w:t>
            </w:r>
          </w:p>
          <w:p>
            <w:pPr>
              <w:spacing w:after="20"/>
              <w:ind w:left="20"/>
              <w:jc w:val="both"/>
            </w:pPr>
            <w:r>
              <w:rPr>
                <w:rFonts w:ascii="Times New Roman"/>
                <w:b w:val="false"/>
                <w:i w:val="false"/>
                <w:color w:val="000000"/>
                <w:sz w:val="20"/>
              </w:rPr>
              <w:t>
7) платформа управления информацией об угрозах (Threat Intelligence Platform);</w:t>
            </w:r>
          </w:p>
          <w:p>
            <w:pPr>
              <w:spacing w:after="20"/>
              <w:ind w:left="20"/>
              <w:jc w:val="both"/>
            </w:pPr>
            <w:r>
              <w:rPr>
                <w:rFonts w:ascii="Times New Roman"/>
                <w:b w:val="false"/>
                <w:i w:val="false"/>
                <w:color w:val="000000"/>
                <w:sz w:val="20"/>
              </w:rPr>
              <w:t>
8) средство динамического анализа вредоносных программ типа "песочница";</w:t>
            </w:r>
          </w:p>
          <w:p>
            <w:pPr>
              <w:spacing w:after="20"/>
              <w:ind w:left="20"/>
              <w:jc w:val="both"/>
            </w:pPr>
            <w:r>
              <w:rPr>
                <w:rFonts w:ascii="Times New Roman"/>
                <w:b w:val="false"/>
                <w:i w:val="false"/>
                <w:color w:val="000000"/>
                <w:sz w:val="20"/>
              </w:rPr>
              <w:t>
9) сетевой сканер;</w:t>
            </w:r>
          </w:p>
          <w:p>
            <w:pPr>
              <w:spacing w:after="20"/>
              <w:ind w:left="20"/>
              <w:jc w:val="both"/>
            </w:pPr>
            <w:r>
              <w:rPr>
                <w:rFonts w:ascii="Times New Roman"/>
                <w:b w:val="false"/>
                <w:i w:val="false"/>
                <w:color w:val="000000"/>
                <w:sz w:val="20"/>
              </w:rPr>
              <w:t>
10) сканер уязвимостей;</w:t>
            </w:r>
          </w:p>
          <w:p>
            <w:pPr>
              <w:spacing w:after="20"/>
              <w:ind w:left="20"/>
              <w:jc w:val="both"/>
            </w:pPr>
            <w:r>
              <w:rPr>
                <w:rFonts w:ascii="Times New Roman"/>
                <w:b w:val="false"/>
                <w:i w:val="false"/>
                <w:color w:val="000000"/>
                <w:sz w:val="20"/>
              </w:rPr>
              <w:t>
11) сканер уязвимостей веб-приложений;</w:t>
            </w:r>
          </w:p>
          <w:p>
            <w:pPr>
              <w:spacing w:after="20"/>
              <w:ind w:left="20"/>
              <w:jc w:val="both"/>
            </w:pPr>
            <w:r>
              <w:rPr>
                <w:rFonts w:ascii="Times New Roman"/>
                <w:b w:val="false"/>
                <w:i w:val="false"/>
                <w:color w:val="000000"/>
                <w:sz w:val="20"/>
              </w:rPr>
              <w:t>
12) средство эксплуатации уязвимостей;</w:t>
            </w:r>
          </w:p>
          <w:p>
            <w:pPr>
              <w:spacing w:after="20"/>
              <w:ind w:left="20"/>
              <w:jc w:val="both"/>
            </w:pPr>
            <w:r>
              <w:rPr>
                <w:rFonts w:ascii="Times New Roman"/>
                <w:b w:val="false"/>
                <w:i w:val="false"/>
                <w:color w:val="000000"/>
                <w:sz w:val="20"/>
              </w:rPr>
              <w:t>
13) внешний Wi-Fi адаптер с направленной антенной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 выделенное помещение (на праве собственности или иного законного основания)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помещения автоматическими системами охранной и пожарной сигнализации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деятельности при условии:</w:t>
            </w:r>
          </w:p>
          <w:p>
            <w:pPr>
              <w:spacing w:after="20"/>
              <w:ind w:left="20"/>
              <w:jc w:val="both"/>
            </w:pPr>
            <w:r>
              <w:rPr>
                <w:rFonts w:ascii="Times New Roman"/>
                <w:b w:val="false"/>
                <w:i w:val="false"/>
                <w:color w:val="000000"/>
                <w:sz w:val="20"/>
              </w:rPr>
              <w:t>
1) наличия разработанной и утвержденной лицензиатом по согласованию с лицензиаром методики оказания услуг по выявлению технических каналов утечки информации и специальных технических средств оперативным центром информационной безопасности;</w:t>
            </w:r>
          </w:p>
          <w:p>
            <w:pPr>
              <w:spacing w:after="20"/>
              <w:ind w:left="20"/>
              <w:jc w:val="both"/>
            </w:pPr>
            <w:r>
              <w:rPr>
                <w:rFonts w:ascii="Times New Roman"/>
                <w:b w:val="false"/>
                <w:i w:val="false"/>
                <w:color w:val="000000"/>
                <w:sz w:val="20"/>
              </w:rPr>
              <w:t>
2) осуществление заявленного вида деятельности в полном соответствии с методикой оказания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оперативным центром информационной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лицензиара о заключенных договорах (контрактах) на оказание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оперативным центром информационной безопасности (в том числе в целях обеспечения собственных нужд лицензиата) не менее чем за пять рабочих дней до начала выполнения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87" w:id="156"/>
      <w:r>
        <w:rPr>
          <w:rFonts w:ascii="Times New Roman"/>
          <w:b w:val="false"/>
          <w:i w:val="false"/>
          <w:color w:val="000000"/>
          <w:sz w:val="28"/>
        </w:rPr>
        <w:t>
      Должностное(-ые) лицо(-а) ______________ ________________</w:t>
      </w:r>
    </w:p>
    <w:bookmarkEnd w:id="156"/>
    <w:p>
      <w:pPr>
        <w:spacing w:after="0"/>
        <w:ind w:left="0"/>
        <w:jc w:val="both"/>
      </w:pPr>
      <w:r>
        <w:rPr>
          <w:rFonts w:ascii="Times New Roman"/>
          <w:b w:val="false"/>
          <w:i w:val="false"/>
          <w:color w:val="000000"/>
          <w:sz w:val="28"/>
        </w:rPr>
        <w:t xml:space="preserve">                         (должность)             (подпись)</w:t>
      </w:r>
    </w:p>
    <w:p>
      <w:pPr>
        <w:spacing w:after="0"/>
        <w:ind w:left="0"/>
        <w:jc w:val="both"/>
      </w:pPr>
      <w:bookmarkStart w:name="z388" w:id="157"/>
      <w:r>
        <w:rPr>
          <w:rFonts w:ascii="Times New Roman"/>
          <w:b w:val="false"/>
          <w:i w:val="false"/>
          <w:color w:val="000000"/>
          <w:sz w:val="28"/>
        </w:rPr>
        <w:t>
                               _____________________________________</w:t>
      </w:r>
    </w:p>
    <w:bookmarkEnd w:id="157"/>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bookmarkStart w:name="z389" w:id="158"/>
      <w:r>
        <w:rPr>
          <w:rFonts w:ascii="Times New Roman"/>
          <w:b w:val="false"/>
          <w:i w:val="false"/>
          <w:color w:val="000000"/>
          <w:sz w:val="28"/>
        </w:rPr>
        <w:t>
      Руководитель субъекта контроля _______________ ________________</w:t>
      </w:r>
    </w:p>
    <w:bookmarkEnd w:id="158"/>
    <w:p>
      <w:pPr>
        <w:spacing w:after="0"/>
        <w:ind w:left="0"/>
        <w:jc w:val="both"/>
      </w:pPr>
      <w:r>
        <w:rPr>
          <w:rFonts w:ascii="Times New Roman"/>
          <w:b w:val="false"/>
          <w:i w:val="false"/>
          <w:color w:val="000000"/>
          <w:sz w:val="28"/>
        </w:rPr>
        <w:t xml:space="preserve">                               (должность)              (подпись)</w:t>
      </w:r>
    </w:p>
    <w:p>
      <w:pPr>
        <w:spacing w:after="0"/>
        <w:ind w:left="0"/>
        <w:jc w:val="both"/>
      </w:pPr>
      <w:bookmarkStart w:name="z390" w:id="159"/>
      <w:r>
        <w:rPr>
          <w:rFonts w:ascii="Times New Roman"/>
          <w:b w:val="false"/>
          <w:i w:val="false"/>
          <w:color w:val="000000"/>
          <w:sz w:val="28"/>
        </w:rPr>
        <w:t>
                               _____________________________________</w:t>
      </w:r>
    </w:p>
    <w:bookmarkEnd w:id="159"/>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совместному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октября 2016 года № 72</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9 ноября 2016 года № 471</w:t>
            </w:r>
          </w:p>
        </w:tc>
      </w:tr>
    </w:tbl>
    <w:bookmarkStart w:name="z392" w:id="160"/>
    <w:p>
      <w:pPr>
        <w:spacing w:after="0"/>
        <w:ind w:left="0"/>
        <w:jc w:val="left"/>
      </w:pPr>
      <w:r>
        <w:rPr>
          <w:rFonts w:ascii="Times New Roman"/>
          <w:b/>
          <w:i w:val="false"/>
          <w:color w:val="000000"/>
        </w:rPr>
        <w:t xml:space="preserve"> Проверочный лист</w:t>
      </w:r>
      <w:r>
        <w:br/>
      </w:r>
      <w:r>
        <w:rPr>
          <w:rFonts w:ascii="Times New Roman"/>
          <w:b/>
          <w:i w:val="false"/>
          <w:color w:val="000000"/>
        </w:rPr>
        <w:t>в области разрешительного контроля (в соответствии со статьей 138 Предпринимательского кодекса Республики Казахстан) в отношении субъектов (объектов) контроля, осуществляющих деятельность по оказанию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в рамках деятельности службы реагирования на инциденты  информационной безопасности</w:t>
      </w:r>
    </w:p>
    <w:bookmarkEnd w:id="160"/>
    <w:p>
      <w:pPr>
        <w:spacing w:after="0"/>
        <w:ind w:left="0"/>
        <w:jc w:val="both"/>
      </w:pPr>
      <w:r>
        <w:rPr>
          <w:rFonts w:ascii="Times New Roman"/>
          <w:b w:val="false"/>
          <w:i w:val="false"/>
          <w:color w:val="ff0000"/>
          <w:sz w:val="28"/>
        </w:rPr>
        <w:t xml:space="preserve">
      Сноска. Совместный приказ дополнен приложением 7 в соответствии с </w:t>
      </w:r>
      <w:r>
        <w:rPr>
          <w:rFonts w:ascii="Times New Roman"/>
          <w:b w:val="false"/>
          <w:i w:val="false"/>
          <w:color w:val="ff0000"/>
          <w:sz w:val="28"/>
        </w:rPr>
        <w:t>cовместным приказом</w:t>
      </w:r>
      <w:r>
        <w:rPr>
          <w:rFonts w:ascii="Times New Roman"/>
          <w:b w:val="false"/>
          <w:i w:val="false"/>
          <w:color w:val="ff0000"/>
          <w:sz w:val="28"/>
        </w:rPr>
        <w:t xml:space="preserve"> Председателя Комитета национальной безопасности РК от 24.05.2023 № 32/қе и Министра национальной экономики РК от 25.05.2023 № 80 (вводится в действие по истечении десяти календарных дней со дня его первого официального опубликования).</w:t>
      </w:r>
    </w:p>
    <w:p>
      <w:pPr>
        <w:spacing w:after="0"/>
        <w:ind w:left="0"/>
        <w:jc w:val="both"/>
      </w:pPr>
      <w:bookmarkStart w:name="z393" w:id="161"/>
      <w:r>
        <w:rPr>
          <w:rFonts w:ascii="Times New Roman"/>
          <w:b w:val="false"/>
          <w:i w:val="false"/>
          <w:color w:val="000000"/>
          <w:sz w:val="28"/>
        </w:rPr>
        <w:t>
      Государственный орган, назначивший проверку</w:t>
      </w:r>
    </w:p>
    <w:bookmarkEnd w:id="161"/>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bookmarkStart w:name="z394" w:id="162"/>
      <w:r>
        <w:rPr>
          <w:rFonts w:ascii="Times New Roman"/>
          <w:b w:val="false"/>
          <w:i w:val="false"/>
          <w:color w:val="000000"/>
          <w:sz w:val="28"/>
        </w:rPr>
        <w:t>
      Акт о назначении проверки</w:t>
      </w:r>
    </w:p>
    <w:bookmarkEnd w:id="162"/>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bookmarkStart w:name="z395" w:id="163"/>
      <w:r>
        <w:rPr>
          <w:rFonts w:ascii="Times New Roman"/>
          <w:b w:val="false"/>
          <w:i w:val="false"/>
          <w:color w:val="000000"/>
          <w:sz w:val="28"/>
        </w:rPr>
        <w:t>
      Наименование субъекта (объекта) контроля</w:t>
      </w:r>
    </w:p>
    <w:bookmarkEnd w:id="163"/>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396" w:id="164"/>
      <w:r>
        <w:rPr>
          <w:rFonts w:ascii="Times New Roman"/>
          <w:b w:val="false"/>
          <w:i w:val="false"/>
          <w:color w:val="000000"/>
          <w:sz w:val="28"/>
        </w:rPr>
        <w:t>
      Индивидуальный идентификационный номер/бизнес-идентификационный номер субъекта</w:t>
      </w:r>
    </w:p>
    <w:bookmarkEnd w:id="164"/>
    <w:p>
      <w:pPr>
        <w:spacing w:after="0"/>
        <w:ind w:left="0"/>
        <w:jc w:val="both"/>
      </w:pPr>
      <w:r>
        <w:rPr>
          <w:rFonts w:ascii="Times New Roman"/>
          <w:b w:val="false"/>
          <w:i w:val="false"/>
          <w:color w:val="000000"/>
          <w:sz w:val="28"/>
        </w:rPr>
        <w:t>(объекта) контроля ___________________________________________________</w:t>
      </w:r>
    </w:p>
    <w:bookmarkStart w:name="z397" w:id="165"/>
    <w:p>
      <w:pPr>
        <w:spacing w:after="0"/>
        <w:ind w:left="0"/>
        <w:jc w:val="both"/>
      </w:pPr>
      <w:r>
        <w:rPr>
          <w:rFonts w:ascii="Times New Roman"/>
          <w:b w:val="false"/>
          <w:i w:val="false"/>
          <w:color w:val="000000"/>
          <w:sz w:val="28"/>
        </w:rPr>
        <w:t>
      Адрес места нахождения ______________________________________________</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специалистов, имеющих высшее или профессиональное техническое образование, прошедших переподготовку, повышение квалификации по направлениям информационной безопасности:</w:t>
            </w:r>
          </w:p>
          <w:p>
            <w:pPr>
              <w:spacing w:after="20"/>
              <w:ind w:left="20"/>
              <w:jc w:val="both"/>
            </w:pPr>
            <w:r>
              <w:rPr>
                <w:rFonts w:ascii="Times New Roman"/>
                <w:b w:val="false"/>
                <w:i w:val="false"/>
                <w:color w:val="000000"/>
                <w:sz w:val="20"/>
              </w:rPr>
              <w:t>
1) не менее трех специалистов, имеющих дипломы о высшем и (или) профессиональном техническом образовании по профилю информационной безопасности (защите информации);</w:t>
            </w:r>
          </w:p>
          <w:p>
            <w:pPr>
              <w:spacing w:after="20"/>
              <w:ind w:left="20"/>
              <w:jc w:val="both"/>
            </w:pPr>
            <w:r>
              <w:rPr>
                <w:rFonts w:ascii="Times New Roman"/>
                <w:b w:val="false"/>
                <w:i w:val="false"/>
                <w:color w:val="000000"/>
                <w:sz w:val="20"/>
              </w:rPr>
              <w:t>
2) не менее двух специалистов, имеющих сертификаты по направлению аудита требованиям международного стандарта ISO 27001;</w:t>
            </w:r>
          </w:p>
          <w:p>
            <w:pPr>
              <w:spacing w:after="20"/>
              <w:ind w:left="20"/>
              <w:jc w:val="both"/>
            </w:pPr>
            <w:r>
              <w:rPr>
                <w:rFonts w:ascii="Times New Roman"/>
                <w:b w:val="false"/>
                <w:i w:val="false"/>
                <w:color w:val="000000"/>
                <w:sz w:val="20"/>
              </w:rPr>
              <w:t>
3) не менее одного специалиста по направлению компьютерной криминалистики (например, EC-Council Certified Security Analyst, GIAC Certified Forensic Analyst и другие);</w:t>
            </w:r>
          </w:p>
          <w:p>
            <w:pPr>
              <w:spacing w:after="20"/>
              <w:ind w:left="20"/>
              <w:jc w:val="both"/>
            </w:pPr>
            <w:r>
              <w:rPr>
                <w:rFonts w:ascii="Times New Roman"/>
                <w:b w:val="false"/>
                <w:i w:val="false"/>
                <w:color w:val="000000"/>
                <w:sz w:val="20"/>
              </w:rPr>
              <w:t>
4) не менее одного специалиста по направлению реверс-инжиниринга и (или) анализа вредоносных программ (например, GIAC Reverse Engineering Malware и другие);</w:t>
            </w:r>
          </w:p>
          <w:p>
            <w:pPr>
              <w:spacing w:after="20"/>
              <w:ind w:left="20"/>
              <w:jc w:val="both"/>
            </w:pPr>
            <w:r>
              <w:rPr>
                <w:rFonts w:ascii="Times New Roman"/>
                <w:b w:val="false"/>
                <w:i w:val="false"/>
                <w:color w:val="000000"/>
                <w:sz w:val="20"/>
              </w:rPr>
              <w:t>
5) не менее одного специалиста по направлению этичного хакинга и (или) тестирования на проникновение (например, Offensive Security Certified Professional, EC-Council Certified Ethical Hacker, GIAC Penetration Tester и другие)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минимального набора поисковых средств:</w:t>
            </w:r>
          </w:p>
          <w:p>
            <w:pPr>
              <w:spacing w:after="20"/>
              <w:ind w:left="20"/>
              <w:jc w:val="both"/>
            </w:pPr>
            <w:r>
              <w:rPr>
                <w:rFonts w:ascii="Times New Roman"/>
                <w:b w:val="false"/>
                <w:i w:val="false"/>
                <w:color w:val="000000"/>
                <w:sz w:val="20"/>
              </w:rPr>
              <w:t>
1) платформа реагирования на инциденты (IRP);</w:t>
            </w:r>
          </w:p>
          <w:p>
            <w:pPr>
              <w:spacing w:after="20"/>
              <w:ind w:left="20"/>
              <w:jc w:val="both"/>
            </w:pPr>
            <w:r>
              <w:rPr>
                <w:rFonts w:ascii="Times New Roman"/>
                <w:b w:val="false"/>
                <w:i w:val="false"/>
                <w:color w:val="000000"/>
                <w:sz w:val="20"/>
              </w:rPr>
              <w:t>
2) платформа управления информацией об угрозах (Threat Intelligence Platform);</w:t>
            </w:r>
          </w:p>
          <w:p>
            <w:pPr>
              <w:spacing w:after="20"/>
              <w:ind w:left="20"/>
              <w:jc w:val="both"/>
            </w:pPr>
            <w:r>
              <w:rPr>
                <w:rFonts w:ascii="Times New Roman"/>
                <w:b w:val="false"/>
                <w:i w:val="false"/>
                <w:color w:val="000000"/>
                <w:sz w:val="20"/>
              </w:rPr>
              <w:t>
3) Средство статического анализа вредоносных программ;</w:t>
            </w:r>
          </w:p>
          <w:p>
            <w:pPr>
              <w:spacing w:after="20"/>
              <w:ind w:left="20"/>
              <w:jc w:val="both"/>
            </w:pPr>
            <w:r>
              <w:rPr>
                <w:rFonts w:ascii="Times New Roman"/>
                <w:b w:val="false"/>
                <w:i w:val="false"/>
                <w:color w:val="000000"/>
                <w:sz w:val="20"/>
              </w:rPr>
              <w:t>
4) Средство динамического анализа вредоносных программ типа "песочница"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 выделенное помещение (на праве собственности или иного законного основания)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помещения автоматическими системами охранной и пожарной сигнализации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деятельности при условии:</w:t>
            </w:r>
          </w:p>
          <w:p>
            <w:pPr>
              <w:spacing w:after="20"/>
              <w:ind w:left="20"/>
              <w:jc w:val="both"/>
            </w:pPr>
            <w:r>
              <w:rPr>
                <w:rFonts w:ascii="Times New Roman"/>
                <w:b w:val="false"/>
                <w:i w:val="false"/>
                <w:color w:val="000000"/>
                <w:sz w:val="20"/>
              </w:rPr>
              <w:t>
1) наличие разработанной и утвержденной лицензиатом по согласованию с лицензиаром методики оказания услуг по выявлению технических каналов утечки информации специальных технических средств, предназначенных для проведения оперативно-розыскных мероприятий, службой реагирования на инциденты информационной безопасности;</w:t>
            </w:r>
          </w:p>
          <w:p>
            <w:pPr>
              <w:spacing w:after="20"/>
              <w:ind w:left="20"/>
              <w:jc w:val="both"/>
            </w:pPr>
            <w:r>
              <w:rPr>
                <w:rFonts w:ascii="Times New Roman"/>
                <w:b w:val="false"/>
                <w:i w:val="false"/>
                <w:color w:val="000000"/>
                <w:sz w:val="20"/>
              </w:rPr>
              <w:t>
2) осуществление заявленного вида деятельности в полном соответствии с методикой оказания услуг по выявлению технических каналов утечки информации специальных технических средств, предназначенных для проведения оперативно-розыскных мероприятий, службой реагирования на инциденты информационной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лицензиара о заключенных договорах (контрактах) на оказание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службой реагирования на инциденты информационной безопасности (в том числе в целях обеспечения собственных нужд лицензиата) не менее чем за пять рабочих дней до начала выполнения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98" w:id="166"/>
      <w:r>
        <w:rPr>
          <w:rFonts w:ascii="Times New Roman"/>
          <w:b w:val="false"/>
          <w:i w:val="false"/>
          <w:color w:val="000000"/>
          <w:sz w:val="28"/>
        </w:rPr>
        <w:t>
      Должностное(-ые) лицо(-а) ______________ ________________</w:t>
      </w:r>
    </w:p>
    <w:bookmarkEnd w:id="166"/>
    <w:p>
      <w:pPr>
        <w:spacing w:after="0"/>
        <w:ind w:left="0"/>
        <w:jc w:val="both"/>
      </w:pPr>
      <w:r>
        <w:rPr>
          <w:rFonts w:ascii="Times New Roman"/>
          <w:b w:val="false"/>
          <w:i w:val="false"/>
          <w:color w:val="000000"/>
          <w:sz w:val="28"/>
        </w:rPr>
        <w:t xml:space="preserve">                         (должность)             (подпись)</w:t>
      </w:r>
    </w:p>
    <w:p>
      <w:pPr>
        <w:spacing w:after="0"/>
        <w:ind w:left="0"/>
        <w:jc w:val="both"/>
      </w:pPr>
      <w:bookmarkStart w:name="z399" w:id="167"/>
      <w:r>
        <w:rPr>
          <w:rFonts w:ascii="Times New Roman"/>
          <w:b w:val="false"/>
          <w:i w:val="false"/>
          <w:color w:val="000000"/>
          <w:sz w:val="28"/>
        </w:rPr>
        <w:t>
                               _____________________________________</w:t>
      </w:r>
    </w:p>
    <w:bookmarkEnd w:id="167"/>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bookmarkStart w:name="z400" w:id="168"/>
      <w:r>
        <w:rPr>
          <w:rFonts w:ascii="Times New Roman"/>
          <w:b w:val="false"/>
          <w:i w:val="false"/>
          <w:color w:val="000000"/>
          <w:sz w:val="28"/>
        </w:rPr>
        <w:t>
      Руководитель субъекта контроля _______________ ________________</w:t>
      </w:r>
    </w:p>
    <w:bookmarkEnd w:id="168"/>
    <w:p>
      <w:pPr>
        <w:spacing w:after="0"/>
        <w:ind w:left="0"/>
        <w:jc w:val="both"/>
      </w:pPr>
      <w:r>
        <w:rPr>
          <w:rFonts w:ascii="Times New Roman"/>
          <w:b w:val="false"/>
          <w:i w:val="false"/>
          <w:color w:val="000000"/>
          <w:sz w:val="28"/>
        </w:rPr>
        <w:t xml:space="preserve">                               (должность)              (подпись)</w:t>
      </w:r>
    </w:p>
    <w:p>
      <w:pPr>
        <w:spacing w:after="0"/>
        <w:ind w:left="0"/>
        <w:jc w:val="both"/>
      </w:pPr>
      <w:bookmarkStart w:name="z401" w:id="169"/>
      <w:r>
        <w:rPr>
          <w:rFonts w:ascii="Times New Roman"/>
          <w:b w:val="false"/>
          <w:i w:val="false"/>
          <w:color w:val="000000"/>
          <w:sz w:val="28"/>
        </w:rPr>
        <w:t>
                               _____________________________________</w:t>
      </w:r>
    </w:p>
    <w:bookmarkEnd w:id="169"/>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