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8475" w14:textId="afb8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рынка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октября 2016 года № 259. Зарегистрировано в Министерстве юстиции Республики Казахстан 14 декабря 2016 года № 14525.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рынка ценных бумаг, в которые вносятся изменения и дополнения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Департаменту рынка ценных бумаг (Хаджиева М.Ж.)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3"/>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восьмого и девятого </w:t>
      </w:r>
      <w:r>
        <w:rPr>
          <w:rFonts w:ascii="Times New Roman"/>
          <w:b w:val="false"/>
          <w:i w:val="false"/>
          <w:color w:val="000000"/>
          <w:sz w:val="28"/>
        </w:rPr>
        <w:t>пункта 6</w:t>
      </w:r>
      <w:r>
        <w:rPr>
          <w:rFonts w:ascii="Times New Roman"/>
          <w:b w:val="false"/>
          <w:i w:val="false"/>
          <w:color w:val="000000"/>
          <w:sz w:val="28"/>
        </w:rPr>
        <w:t xml:space="preserve"> Перечня, которые вводятся в действие с 1 марта 2017 года.</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2016 года № 259</w:t>
            </w:r>
          </w:p>
        </w:tc>
      </w:tr>
    </w:tbl>
    <w:bookmarkStart w:name="z8" w:id="6"/>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w:t>
      </w:r>
      <w:r>
        <w:br/>
      </w:r>
      <w:r>
        <w:rPr>
          <w:rFonts w:ascii="Times New Roman"/>
          <w:b/>
          <w:i w:val="false"/>
          <w:color w:val="000000"/>
        </w:rPr>
        <w:t>по вопросам регулирования рынка ценных бумаг, в которые</w:t>
      </w:r>
      <w:r>
        <w:br/>
      </w:r>
      <w:r>
        <w:rPr>
          <w:rFonts w:ascii="Times New Roman"/>
          <w:b/>
          <w:i w:val="false"/>
          <w:color w:val="000000"/>
        </w:rPr>
        <w:t>вносятся изменения и дополнения</w:t>
      </w:r>
    </w:p>
    <w:bookmarkEnd w:id="6"/>
    <w:bookmarkStart w:name="z9" w:id="7"/>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60 "Об утверждении Правил инвестирования финансовых инструментов и иного имущества, входящего в состав активов инвестиционного фонда, и перечня финансовых инструментов, которые могут входить в состав акционерных и паевых инвестиционных фондов" (зарегистрированное в Реестре государственной регистрации нормативных правовых актов под № 7540, опубликованное 4 июля 2012 года в газете "Казахстанская правда" № 211-212 (27030-27031)) следующие изменения:</w:t>
      </w:r>
    </w:p>
    <w:bookmarkEnd w:id="7"/>
    <w:bookmarkStart w:name="z10" w:id="8"/>
    <w:p>
      <w:pPr>
        <w:spacing w:after="0"/>
        <w:ind w:left="0"/>
        <w:jc w:val="both"/>
      </w:pPr>
      <w:r>
        <w:rPr>
          <w:rFonts w:ascii="Times New Roman"/>
          <w:b w:val="false"/>
          <w:i w:val="false"/>
          <w:color w:val="000000"/>
          <w:sz w:val="28"/>
        </w:rPr>
        <w:t>
      заголовок изложить в следующей редакции:</w:t>
      </w:r>
    </w:p>
    <w:bookmarkEnd w:id="8"/>
    <w:p>
      <w:pPr>
        <w:spacing w:after="0"/>
        <w:ind w:left="0"/>
        <w:jc w:val="both"/>
      </w:pPr>
      <w:r>
        <w:rPr>
          <w:rFonts w:ascii="Times New Roman"/>
          <w:b w:val="false"/>
          <w:i w:val="false"/>
          <w:color w:val="000000"/>
          <w:sz w:val="28"/>
        </w:rPr>
        <w:t>
      "Об утверждении Правил инвестирования финансовых инструментов и иного имущества, входящего в состав активов инвестиционного фонда, и перечня финансовых инструментов, которые могут входить в состав активов акционерных и паевых инвестиционных фондов";</w:t>
      </w:r>
    </w:p>
    <w:bookmarkStart w:name="z11"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в подпункт 1) внесено изменение на государственном языке, текст на русском языке не меняется;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Перечень финансовых инструментов, которые могут входить в состав активов акционерных и паевых инвестиционных фондов,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4"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инвестирования финансовых инструментов и иного имущества, входящего в состав активов инвестиционного фонда, утвержденных указанным постановлением:</w:t>
      </w:r>
    </w:p>
    <w:bookmarkEnd w:id="11"/>
    <w:bookmarkStart w:name="z15" w:id="1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"Настоящие Правила инвестирования финансовых инструментов и иного имущества, входящего в состав активов инвестиционного фонда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2004 года "Об инвестиционных фондах" (далее - Закон) и устанавливают порядок инвестирования финансовых инструментов и иного имущества, входящего в состав активов акционерных и паевых инвестиционных фондов.";</w:t>
      </w:r>
    </w:p>
    <w:bookmarkStart w:name="z17" w:id="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xml:space="preserve">
      "6. Управляющая компания инвестирует активы открытых и интервальных паевых инвестиционных фондов и фондов недвижимости, находящиеся в инвестиционном управлении, в перечень финансовых инструментов, которые могут входить в состав активов акционерных и паевых инвестиционных фондов, определенный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Сделки за счет активов инвестиционного фонда совершаются на международных (иностранных) рынках ценных бумаг при соблюдении следующих условий:</w:t>
      </w:r>
    </w:p>
    <w:p>
      <w:pPr>
        <w:spacing w:after="0"/>
        <w:ind w:left="0"/>
        <w:jc w:val="both"/>
      </w:pPr>
      <w:r>
        <w:rPr>
          <w:rFonts w:ascii="Times New Roman"/>
          <w:b w:val="false"/>
          <w:i w:val="false"/>
          <w:color w:val="000000"/>
          <w:sz w:val="28"/>
        </w:rPr>
        <w:t>
      1) сделка по покупке акций (депозитарных расписок, базовым активом которых являются акции) заключается по цене, не превышающей максимального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обращается данный финансовый инструмент, согласно информации, представленной в информационных аналитических системах Bloomberg или Reuters;</w:t>
      </w:r>
    </w:p>
    <w:p>
      <w:pPr>
        <w:spacing w:after="0"/>
        <w:ind w:left="0"/>
        <w:jc w:val="both"/>
      </w:pPr>
      <w:r>
        <w:rPr>
          <w:rFonts w:ascii="Times New Roman"/>
          <w:b w:val="false"/>
          <w:i w:val="false"/>
          <w:color w:val="000000"/>
          <w:sz w:val="28"/>
        </w:rPr>
        <w:t>
      2) сделка по продаже акций (депозитарных расписок, базовым активом которых являются акции) заключается по цене не ниже минимального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обращаются данные финансовые инструменты, согласно информации, представленной в информационных аналитических системах Bloomberg или Reuters;</w:t>
      </w:r>
    </w:p>
    <w:p>
      <w:pPr>
        <w:spacing w:after="0"/>
        <w:ind w:left="0"/>
        <w:jc w:val="both"/>
      </w:pPr>
      <w:r>
        <w:rPr>
          <w:rFonts w:ascii="Times New Roman"/>
          <w:b w:val="false"/>
          <w:i w:val="false"/>
          <w:color w:val="000000"/>
          <w:sz w:val="28"/>
        </w:rPr>
        <w:t>
      3) по долговым ценным бумагам, за исключением principal protected notes, а также по производным финансовым инструментам имеется распечатка котировок на покупку и (или) продажу с информационных аналитических систем Bloomberg или Reuters, либо в случае отсутствия таких котировок имеется не менее трех котировок от трех различных контрпартнеров. При отсутствии от контрпартнера ценовых предложений по данному финансовому инструменту, сообщение контрпартнера об отсутствии котировок или отказе в котировании финансового инструмента включается в отчет (документ) о заключении сделки.";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рынка ценных бумаг, в которые вносятся изменения и дополнения.</w:t>
      </w:r>
    </w:p>
    <w:bookmarkStart w:name="z20"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88 "Об утверждении Правил исполнения представителем держателей облигаций своих функций и обязанностей, досрочного прекращения его полномочий, а также требований к содержанию договора о представлении интересов держателей облигаций, заключаемого между эмитентом и представителем держателей облигаций" (зарегистрированное в Реестре государственной регистрации нормативных правовых актов под № 7568, опубликованное 1 августа 2012 года в газете "Казахстанская правда" № 245-246 (27064-27065)) следующие изменения и дополнение:</w:t>
      </w:r>
    </w:p>
    <w:bookmarkEnd w:id="14"/>
    <w:bookmarkStart w:name="z21" w:id="15"/>
    <w:p>
      <w:pPr>
        <w:spacing w:after="0"/>
        <w:ind w:left="0"/>
        <w:jc w:val="both"/>
      </w:pPr>
      <w:r>
        <w:rPr>
          <w:rFonts w:ascii="Times New Roman"/>
          <w:b w:val="false"/>
          <w:i w:val="false"/>
          <w:color w:val="000000"/>
          <w:sz w:val="28"/>
        </w:rPr>
        <w:t>
      заголовок изложить в следующей редакции:</w:t>
      </w:r>
    </w:p>
    <w:bookmarkEnd w:id="15"/>
    <w:p>
      <w:pPr>
        <w:spacing w:after="0"/>
        <w:ind w:left="0"/>
        <w:jc w:val="both"/>
      </w:pPr>
      <w:r>
        <w:rPr>
          <w:rFonts w:ascii="Times New Roman"/>
          <w:b w:val="false"/>
          <w:i w:val="false"/>
          <w:color w:val="000000"/>
          <w:sz w:val="28"/>
        </w:rPr>
        <w:t>
      "Об утверждении Правил исполнения представителем держателей облигаций своих функций и обязанностей, досрочного прекращения его полномочий, а также требований к содержанию договора о представлении интересов держателей облигаций, заключаемого между эмитентом и представителем держателей облигаций, и сроков предоставления информации в Национальный Банк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прилагаемые Правила исполнения представителем держателей облигаций своих функций и обязанностей, досрочного прекращения его полномочий, а также требования к содержанию договора о представлении интересов держателей облигаций, заключаемого между эмитентом и представителем держателей облигаций, и сроки предоставления информации в Национальный Банк Республики Казахстан.";</w:t>
      </w:r>
    </w:p>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представителем держателей облигаций своих функций и обязанностей, досрочного прекращения его полномочий, а также требований к содержанию договора о представлении интересов держателей облигаций, заключаемого между эмитентом и представителем держателей облигаций, утвержденных указанным постановлением: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"Правила исполнения представителем держателей облигаций своих функций и обязанностей, досрочного прекращения его полномочий, а также требования к содержанию договора о представлении интересов держателей облигаций, заключаемого между эмитентом и представителем держателей облигаций, и сроки предоставления информации в Национальный Банк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"Настоящие Правила исполнения представителем держателей облигаций своих функций и обязанностей, досрочного прекращения его полномочий, а также требования к содержанию договора о представлении интересов держателей облигаций, заключаемого между эмитентом и представителем держателей облигаций, и сроки предоставления информации в Национальный Банк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 и определяют порядок исполнения представителем держателей облигаций (далее - представитель) своих функций и обязанностей, порядок и случаи досрочного прекращения его полномочий, а также требования к содержанию договора о представлении интересов держателей облигаций, заключаемого между эмитентом и представителем, и сроки предоставления информации в Национальный Банк Республики Казахстан (далее – уполномоченный орган)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20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Контроль за исполнением эмитентом обязательств перед держателями облигаций осуществляется представителем путем анализа информации об эмитенте:</w:t>
      </w:r>
    </w:p>
    <w:p>
      <w:pPr>
        <w:spacing w:after="0"/>
        <w:ind w:left="0"/>
        <w:jc w:val="both"/>
      </w:pPr>
      <w:r>
        <w:rPr>
          <w:rFonts w:ascii="Times New Roman"/>
          <w:b w:val="false"/>
          <w:i w:val="false"/>
          <w:color w:val="000000"/>
          <w:sz w:val="28"/>
        </w:rPr>
        <w:t>
      1) размещаемой на интернет-ресурсах депозитария финансовой отчетности, в том числе годовой финансовой отчетности и аудиторского отчета (при наличии), определенного в соответствии с законодательством Республики Казахстан о бухгалтерском учете и финансовой отчетности, и фондовой биржи, в список которой включены выпущенные эмитентом ценные бумаги;</w:t>
      </w:r>
    </w:p>
    <w:p>
      <w:pPr>
        <w:spacing w:after="0"/>
        <w:ind w:left="0"/>
        <w:jc w:val="both"/>
      </w:pPr>
      <w:r>
        <w:rPr>
          <w:rFonts w:ascii="Times New Roman"/>
          <w:b w:val="false"/>
          <w:i w:val="false"/>
          <w:color w:val="000000"/>
          <w:sz w:val="28"/>
        </w:rPr>
        <w:t>
      2) публикуемой в средствах массовой информации;</w:t>
      </w:r>
    </w:p>
    <w:p>
      <w:pPr>
        <w:spacing w:after="0"/>
        <w:ind w:left="0"/>
        <w:jc w:val="both"/>
      </w:pPr>
      <w:r>
        <w:rPr>
          <w:rFonts w:ascii="Times New Roman"/>
          <w:b w:val="false"/>
          <w:i w:val="false"/>
          <w:color w:val="000000"/>
          <w:sz w:val="28"/>
        </w:rPr>
        <w:t>
      3) содержащейся в периодических отчетах эмитента, предоставляемых в порядке и сроки, установленные договором о представлении интересов держателей облигаций, заключаемым между эмитентом и представителем (далее – договор);</w:t>
      </w:r>
    </w:p>
    <w:p>
      <w:pPr>
        <w:spacing w:after="0"/>
        <w:ind w:left="0"/>
        <w:jc w:val="both"/>
      </w:pPr>
      <w:r>
        <w:rPr>
          <w:rFonts w:ascii="Times New Roman"/>
          <w:b w:val="false"/>
          <w:i w:val="false"/>
          <w:color w:val="000000"/>
          <w:sz w:val="28"/>
        </w:rPr>
        <w:t>
      4) содержащейся в сведениях об исполнении эмитентом обязательств перед держателями облигаций, предоставляемых представителю в соответствии с его запросами.";</w:t>
      </w:r>
    </w:p>
    <w:bookmarkStart w:name="z27" w:id="17"/>
    <w:p>
      <w:pPr>
        <w:spacing w:after="0"/>
        <w:ind w:left="0"/>
        <w:jc w:val="both"/>
      </w:pPr>
      <w:r>
        <w:rPr>
          <w:rFonts w:ascii="Times New Roman"/>
          <w:b w:val="false"/>
          <w:i w:val="false"/>
          <w:color w:val="000000"/>
          <w:sz w:val="28"/>
        </w:rPr>
        <w:t>
      дополнить пунктом 1-1 следующего содержания:</w:t>
      </w:r>
    </w:p>
    <w:bookmarkEnd w:id="17"/>
    <w:p>
      <w:pPr>
        <w:spacing w:after="0"/>
        <w:ind w:left="0"/>
        <w:jc w:val="both"/>
      </w:pPr>
      <w:r>
        <w:rPr>
          <w:rFonts w:ascii="Times New Roman"/>
          <w:b w:val="false"/>
          <w:i w:val="false"/>
          <w:color w:val="000000"/>
          <w:sz w:val="28"/>
        </w:rPr>
        <w:t xml:space="preserve">
      "1-1. Представитель информирует уполномоченный орган и держателей облигаций о своих действиях в соответствии с подпунктами 1), 1-1), 2), 3), 3-1) и 4) </w:t>
      </w:r>
      <w:r>
        <w:rPr>
          <w:rFonts w:ascii="Times New Roman"/>
          <w:b w:val="false"/>
          <w:i w:val="false"/>
          <w:color w:val="000000"/>
          <w:sz w:val="28"/>
        </w:rPr>
        <w:t>пункта 1</w:t>
      </w:r>
      <w:r>
        <w:rPr>
          <w:rFonts w:ascii="Times New Roman"/>
          <w:b w:val="false"/>
          <w:i w:val="false"/>
          <w:color w:val="000000"/>
          <w:sz w:val="28"/>
        </w:rPr>
        <w:t xml:space="preserve"> статьи 20 Закона и о результатах таких действий:</w:t>
      </w:r>
    </w:p>
    <w:p>
      <w:pPr>
        <w:spacing w:after="0"/>
        <w:ind w:left="0"/>
        <w:jc w:val="both"/>
      </w:pPr>
      <w:r>
        <w:rPr>
          <w:rFonts w:ascii="Times New Roman"/>
          <w:b w:val="false"/>
          <w:i w:val="false"/>
          <w:color w:val="000000"/>
          <w:sz w:val="28"/>
        </w:rPr>
        <w:t>
      1) ежеквартально, не позднее последнего календарного дня второго месяца, следующего за отчетным кварталом – в отношении эмитентов, чьи ценные бумаги не обращаются на площадке фондовой биржи, функционирующей на территории иностранного государства;</w:t>
      </w:r>
    </w:p>
    <w:p>
      <w:pPr>
        <w:spacing w:after="0"/>
        <w:ind w:left="0"/>
        <w:jc w:val="both"/>
      </w:pPr>
      <w:r>
        <w:rPr>
          <w:rFonts w:ascii="Times New Roman"/>
          <w:b w:val="false"/>
          <w:i w:val="false"/>
          <w:color w:val="000000"/>
          <w:sz w:val="28"/>
        </w:rPr>
        <w:t xml:space="preserve">
      2) не позднее последнего календарного дня месяца, следующего за месяцем, в котором представителем получена информация от эмитента, предусмотренная абзацем третьим </w:t>
      </w:r>
      <w:r>
        <w:rPr>
          <w:rFonts w:ascii="Times New Roman"/>
          <w:b w:val="false"/>
          <w:i w:val="false"/>
          <w:color w:val="000000"/>
          <w:sz w:val="28"/>
        </w:rPr>
        <w:t>подпункта 1)</w:t>
      </w:r>
      <w:r>
        <w:rPr>
          <w:rFonts w:ascii="Times New Roman"/>
          <w:b w:val="false"/>
          <w:i w:val="false"/>
          <w:color w:val="000000"/>
          <w:sz w:val="28"/>
        </w:rPr>
        <w:t xml:space="preserve"> пункта 10 Правил – в отношении эмитентов, чьи ценные бумаги включены в список фондовой биржи, функционирующей на территории Республики Казахстан и обращаются на площадке фондовой биржи, функционирующей на территории иностранного государства.</w:t>
      </w:r>
    </w:p>
    <w:p>
      <w:pPr>
        <w:spacing w:after="0"/>
        <w:ind w:left="0"/>
        <w:jc w:val="both"/>
      </w:pPr>
      <w:r>
        <w:rPr>
          <w:rFonts w:ascii="Times New Roman"/>
          <w:b w:val="false"/>
          <w:i w:val="false"/>
          <w:color w:val="000000"/>
          <w:sz w:val="28"/>
        </w:rPr>
        <w:t>
      Информация об исполнении представителем своих функций и обязанностей, представляемая уполномоченному органу и держателям облигаций в отношении эмитента, чьи ценные бумаги не обращаются на фондовой бирже, содержит финансовую отчетность эмитента за отчетный квартал.</w:t>
      </w:r>
    </w:p>
    <w:p>
      <w:pPr>
        <w:spacing w:after="0"/>
        <w:ind w:left="0"/>
        <w:jc w:val="both"/>
      </w:pPr>
      <w:r>
        <w:rPr>
          <w:rFonts w:ascii="Times New Roman"/>
          <w:b w:val="false"/>
          <w:i w:val="false"/>
          <w:color w:val="000000"/>
          <w:sz w:val="28"/>
        </w:rPr>
        <w:t>
      Эмитент, имеющий дочернюю организацию, представляет представителю неконсолидированную финансовую отчетность в случае отсутствия консолидированной финансовой отчетности.</w:t>
      </w:r>
    </w:p>
    <w:p>
      <w:pPr>
        <w:spacing w:after="0"/>
        <w:ind w:left="0"/>
        <w:jc w:val="both"/>
      </w:pPr>
      <w:r>
        <w:rPr>
          <w:rFonts w:ascii="Times New Roman"/>
          <w:b w:val="false"/>
          <w:i w:val="false"/>
          <w:color w:val="000000"/>
          <w:sz w:val="28"/>
        </w:rPr>
        <w:t xml:space="preserve">
      Эмитент, являющийся банком второго уровня, представляет представителю отчет об остатках на балансовых счетах банков второго уровня и ипотечных организаций и отчет об остатках на внебалансовых счетах банков второго уровня и ипотечных организаций, составленные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постановлению Правления Национального Банка Республики Казахстан от 8 мая 2015 года № 74 "Об утверждении перечня, форм, сроков отчетности об остатках на балансовых счетах банков второго уровня и ипотечных организаций и Правил их представления", зарегистрированному в Реестре государственной регистрации нормативных правовых актов под № 11160.</w:t>
      </w:r>
    </w:p>
    <w:p>
      <w:pPr>
        <w:spacing w:after="0"/>
        <w:ind w:left="0"/>
        <w:jc w:val="both"/>
      </w:pPr>
      <w:r>
        <w:rPr>
          <w:rFonts w:ascii="Times New Roman"/>
          <w:b w:val="false"/>
          <w:i w:val="false"/>
          <w:color w:val="000000"/>
          <w:sz w:val="28"/>
        </w:rPr>
        <w:t>
      Эмитент, чьи ценные бумаги включены в список фондовой биржи, функционирующей на территории Республики Казахстан, и обращаются на площадке фондовой биржи, функционирующей на территории иностранного государства, представляет представителю финансовую отчетность за отчетный квартал (в случае наличия у данного эмитента дочерней организации – консолидированную финансовую отчетность) в сроки, установленные внутренними документами фондовой биржи, функционирующей на территории Республики Казахстан, в список которой включены ценные бумаги эмитента.";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10 изложить в следующей редакции:</w:t>
      </w:r>
    </w:p>
    <w:p>
      <w:pPr>
        <w:spacing w:after="0"/>
        <w:ind w:left="0"/>
        <w:jc w:val="both"/>
      </w:pPr>
      <w:r>
        <w:rPr>
          <w:rFonts w:ascii="Times New Roman"/>
          <w:b w:val="false"/>
          <w:i w:val="false"/>
          <w:color w:val="000000"/>
          <w:sz w:val="28"/>
        </w:rPr>
        <w:t>
      "1) финансовая отчетность (ежеквартальная), в случае если договором не предусмотрено получение представителем данной отчетности на интернет-ресурсе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ежеквартально, не позднее месяца, следующего за отчетным кварталом;</w:t>
      </w:r>
    </w:p>
    <w:p>
      <w:pPr>
        <w:spacing w:after="0"/>
        <w:ind w:left="0"/>
        <w:jc w:val="both"/>
      </w:pPr>
      <w:r>
        <w:rPr>
          <w:rFonts w:ascii="Times New Roman"/>
          <w:b w:val="false"/>
          <w:i w:val="false"/>
          <w:color w:val="000000"/>
          <w:sz w:val="28"/>
        </w:rPr>
        <w:t>
      в сроки, установленные внутренними документами фондовой биржи, функционирующей на территории Республики Казахстан, в список которой включены ценные бумаги эмитента – для эмитента, чьи ценные бумаги включены в список фондовой биржи, функционирующей на территории Республики Казахстан, и обращаются на площадке фондовой биржи, функционирующей на территории иностранного государства;</w:t>
      </w:r>
    </w:p>
    <w:p>
      <w:pPr>
        <w:spacing w:after="0"/>
        <w:ind w:left="0"/>
        <w:jc w:val="both"/>
      </w:pPr>
      <w:r>
        <w:rPr>
          <w:rFonts w:ascii="Times New Roman"/>
          <w:b w:val="false"/>
          <w:i w:val="false"/>
          <w:color w:val="000000"/>
          <w:sz w:val="28"/>
        </w:rPr>
        <w:t>
      2) годовая финансовая отчетность и аудиторский отчет (при наличии), в случае если договором не предусмотрено получение представителем данной отчетности на интернет-ресурсе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в течение 30 (тридцати) календарных дней с даты их утверждения на годовом общем собрании акционеров (участников);</w:t>
      </w:r>
    </w:p>
    <w:p>
      <w:pPr>
        <w:spacing w:after="0"/>
        <w:ind w:left="0"/>
        <w:jc w:val="both"/>
      </w:pPr>
      <w:r>
        <w:rPr>
          <w:rFonts w:ascii="Times New Roman"/>
          <w:b w:val="false"/>
          <w:i w:val="false"/>
          <w:color w:val="000000"/>
          <w:sz w:val="28"/>
        </w:rPr>
        <w:t>
      в сроки, установленные внутренними документами фондовой биржи, функционирующей на территории Республики Казахстан, в список которой включены ценные бумаги эмитента – для эмитента, чьи ценные бумаги включены в список фондовой биржи, функционирующей на территории Республики Казахстан, и обращаются на площадке фондовой биржи, функционирующей на территории иностранного государства;".</w:t>
      </w:r>
    </w:p>
    <w:bookmarkStart w:name="z29" w:id="18"/>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Утратил силу постановлением Правления Национального Банка РК от 28.12.2018 </w:t>
      </w:r>
      <w:r>
        <w:rPr>
          <w:rFonts w:ascii="Times New Roman"/>
          <w:b w:val="false"/>
          <w:i w:val="false"/>
          <w:color w:val="000000"/>
          <w:sz w:val="28"/>
        </w:rPr>
        <w:t>№ 318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
    <w:bookmarkStart w:name="z36" w:id="19"/>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(зарегистрированное в Реестре государственной регистрации нормативных правовых актов под № 8318, опубликованное 5 июня 2013 года в газете "Казахстанская правда" № 190-191 (27464-27465)) следующие изменения:</w:t>
      </w:r>
    </w:p>
    <w:bookmarkEnd w:id="19"/>
    <w:bookmarkStart w:name="z37" w:id="20"/>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Установить минимальный долгосрочный кредитный рейтинг по международной шкале в иностранной валюте не ниже "ВВВ" рейтингового агентства Standard &amp; Poors или рейтингов аналогичного уровня, присвоенных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настоящего постановления, для следующих юридических лиц – нерезидентов Республики Казахстан:</w:t>
      </w:r>
    </w:p>
    <w:p>
      <w:pPr>
        <w:spacing w:after="0"/>
        <w:ind w:left="0"/>
        <w:jc w:val="both"/>
      </w:pPr>
      <w:r>
        <w:rPr>
          <w:rFonts w:ascii="Times New Roman"/>
          <w:b w:val="false"/>
          <w:i w:val="false"/>
          <w:color w:val="000000"/>
          <w:sz w:val="28"/>
        </w:rPr>
        <w:t>
      юридических лиц, приобретающих (имеющих) статус банковского либо страхового холдинга;</w:t>
      </w:r>
    </w:p>
    <w:p>
      <w:pPr>
        <w:spacing w:after="0"/>
        <w:ind w:left="0"/>
        <w:jc w:val="both"/>
      </w:pPr>
      <w:r>
        <w:rPr>
          <w:rFonts w:ascii="Times New Roman"/>
          <w:b w:val="false"/>
          <w:i w:val="false"/>
          <w:color w:val="000000"/>
          <w:sz w:val="28"/>
        </w:rPr>
        <w:t>
      юридических лиц, приобретающих (имеющих) статус крупного участника банка, страховой (перестраховочной) организации, управляющего инвестиционным портфелем с правом привлечения добровольных пенсионных взносов;</w:t>
      </w:r>
    </w:p>
    <w:p>
      <w:pPr>
        <w:spacing w:after="0"/>
        <w:ind w:left="0"/>
        <w:jc w:val="both"/>
      </w:pPr>
      <w:r>
        <w:rPr>
          <w:rFonts w:ascii="Times New Roman"/>
          <w:b w:val="false"/>
          <w:i w:val="false"/>
          <w:color w:val="000000"/>
          <w:sz w:val="28"/>
        </w:rPr>
        <w:t>
      банков, создающих (имеющих) дочерние банки в Республике Казахстан;</w:t>
      </w:r>
    </w:p>
    <w:p>
      <w:pPr>
        <w:spacing w:after="0"/>
        <w:ind w:left="0"/>
        <w:jc w:val="both"/>
      </w:pPr>
      <w:r>
        <w:rPr>
          <w:rFonts w:ascii="Times New Roman"/>
          <w:b w:val="false"/>
          <w:i w:val="false"/>
          <w:color w:val="000000"/>
          <w:sz w:val="28"/>
        </w:rPr>
        <w:t>
      страховых (перестраховочных) организаций, имеющих дочерние страховые (перестраховочные) организации в Республике Казахстан.</w:t>
      </w:r>
    </w:p>
    <w:p>
      <w:pPr>
        <w:spacing w:after="0"/>
        <w:ind w:left="0"/>
        <w:jc w:val="both"/>
      </w:pPr>
      <w:r>
        <w:rPr>
          <w:rFonts w:ascii="Times New Roman"/>
          <w:b w:val="false"/>
          <w:i w:val="false"/>
          <w:color w:val="000000"/>
          <w:sz w:val="28"/>
        </w:rPr>
        <w:t xml:space="preserve">
      Установить минимальный долгосрочный кредитный рейтинг по международной шкале в иностранной валюте не ниже "В-" рейтингового агентства Standard &amp; Poors или рейтингов аналогичного уровня, присвоенных одним из рейтинговых агентств, указанных в пункте 3 настоящего постановления, или соответствующих требованиям, установленным абзацами третьим, пятым, шестым, одиннадцатым, четырнадцатым и пятнадцатым части второй </w:t>
      </w:r>
      <w:r>
        <w:rPr>
          <w:rFonts w:ascii="Times New Roman"/>
          <w:b w:val="false"/>
          <w:i w:val="false"/>
          <w:color w:val="000000"/>
          <w:sz w:val="28"/>
        </w:rPr>
        <w:t>пункта 3</w:t>
      </w:r>
      <w:r>
        <w:rPr>
          <w:rFonts w:ascii="Times New Roman"/>
          <w:b w:val="false"/>
          <w:i w:val="false"/>
          <w:color w:val="000000"/>
          <w:sz w:val="28"/>
        </w:rPr>
        <w:t xml:space="preserve"> настоящего постановления, для следующих юридических лиц – нерезидентов Республики Казахстан:</w:t>
      </w:r>
    </w:p>
    <w:p>
      <w:pPr>
        <w:spacing w:after="0"/>
        <w:ind w:left="0"/>
        <w:jc w:val="both"/>
      </w:pPr>
      <w:r>
        <w:rPr>
          <w:rFonts w:ascii="Times New Roman"/>
          <w:b w:val="false"/>
          <w:i w:val="false"/>
          <w:color w:val="000000"/>
          <w:sz w:val="28"/>
        </w:rPr>
        <w:t>
      приобретающих (имеющих) статус крупного участника управляющего инвестиционным портфелем без права привлечения добровольных пенсионных взносов;</w:t>
      </w:r>
    </w:p>
    <w:p>
      <w:pPr>
        <w:spacing w:after="0"/>
        <w:ind w:left="0"/>
        <w:jc w:val="both"/>
      </w:pPr>
      <w:r>
        <w:rPr>
          <w:rFonts w:ascii="Times New Roman"/>
          <w:b w:val="false"/>
          <w:i w:val="false"/>
          <w:color w:val="000000"/>
          <w:sz w:val="28"/>
        </w:rPr>
        <w:t>
      имеющих дочерние организации, осуществляющие профессиональную деятельность на рынке ценных бумаг.</w:t>
      </w:r>
    </w:p>
    <w:p>
      <w:pPr>
        <w:spacing w:after="0"/>
        <w:ind w:left="0"/>
        <w:jc w:val="both"/>
      </w:pPr>
      <w:r>
        <w:rPr>
          <w:rFonts w:ascii="Times New Roman"/>
          <w:b w:val="false"/>
          <w:i w:val="false"/>
          <w:color w:val="000000"/>
          <w:sz w:val="28"/>
        </w:rPr>
        <w:t>
      Соответствие рейтингового агентства требованиям, определенным частью второй настоящего пункта, подтверждает объект рейтингования.</w:t>
      </w:r>
    </w:p>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подпункта 4)</w:t>
      </w:r>
      <w:r>
        <w:rPr>
          <w:rFonts w:ascii="Times New Roman"/>
          <w:b w:val="false"/>
          <w:i w:val="false"/>
          <w:color w:val="000000"/>
          <w:sz w:val="28"/>
        </w:rPr>
        <w:t xml:space="preserve"> пункта 2 статьи 8-1 Закона о банках установить следующий минимальный долгосрочный суверенный рейтинг:</w:t>
      </w:r>
    </w:p>
    <w:p>
      <w:pPr>
        <w:spacing w:after="0"/>
        <w:ind w:left="0"/>
        <w:jc w:val="both"/>
      </w:pPr>
      <w:r>
        <w:rPr>
          <w:rFonts w:ascii="Times New Roman"/>
          <w:b w:val="false"/>
          <w:i w:val="false"/>
          <w:color w:val="000000"/>
          <w:sz w:val="28"/>
        </w:rPr>
        <w:t>
      в иностранной валюте иностранного государства – не ниже минимального долгосрочного рейтинга по международной шкале в иностранной валюте "ВВВ" рейтингового агентства Standard &amp; Poors или рейтингов аналогичного уровня, присвоенных одним из рейтинговых агентств, указанных в пункте 3 настоящего постановления.</w:t>
      </w:r>
    </w:p>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подпункта 6)</w:t>
      </w:r>
      <w:r>
        <w:rPr>
          <w:rFonts w:ascii="Times New Roman"/>
          <w:b w:val="false"/>
          <w:i w:val="false"/>
          <w:color w:val="000000"/>
          <w:sz w:val="28"/>
        </w:rPr>
        <w:t xml:space="preserve"> пункта 2 статьи 8-1 Закона о банках установить следующий минимальный индивидуальный кредитный рейтинг по международной шкале:</w:t>
      </w:r>
    </w:p>
    <w:p>
      <w:pPr>
        <w:spacing w:after="0"/>
        <w:ind w:left="0"/>
        <w:jc w:val="both"/>
      </w:pPr>
      <w:r>
        <w:rPr>
          <w:rFonts w:ascii="Times New Roman"/>
          <w:b w:val="false"/>
          <w:i w:val="false"/>
          <w:color w:val="000000"/>
          <w:sz w:val="28"/>
        </w:rPr>
        <w:t>
      в иностранной валюте организации – не ниже минимального долгосрочного рейтинга по международной шкале в иностранной валюте "ВВВ" рейтингового агентства Standard &amp; Poors или рейтингов аналогичного уровня, присвоенных одним из рейтинговых агентств, указанных в пункте 3 настоящего постановления.";</w:t>
      </w:r>
    </w:p>
    <w:bookmarkStart w:name="z39" w:id="21"/>
    <w:p>
      <w:pPr>
        <w:spacing w:after="0"/>
        <w:ind w:left="0"/>
        <w:jc w:val="both"/>
      </w:pPr>
      <w:r>
        <w:rPr>
          <w:rFonts w:ascii="Times New Roman"/>
          <w:b w:val="false"/>
          <w:i w:val="false"/>
          <w:color w:val="000000"/>
          <w:sz w:val="28"/>
        </w:rPr>
        <w:t>
      в пункты 1-1 и 2 внесены изменения на государственном языке, текст на русском языке не меняется.</w:t>
      </w:r>
    </w:p>
    <w:bookmarkEnd w:id="21"/>
    <w:bookmarkStart w:name="z40" w:id="22"/>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(зарегистрированное в Реестре государственной регистрации нормативных правовых актов под № 9249, опубликованное 16 апреля 2014 года в информационно-правовой системе "Әділет") следующие изменения:</w:t>
      </w:r>
    </w:p>
    <w:bookmarkEnd w:id="22"/>
    <w:bookmarkStart w:name="z41"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утвержденных указанным постановлением: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Внутренними документами брокера и (или) дилера устанавливается ответственность работников брокера и (или) дилера, имеющих доступ (использующих пароли) для входа в систему обмена электронными документами центрального депозитария ценных бумаг, фондовой биржи, клиринговой организации и (или) расчетной организации, осуществляющей организацию расчетов (платежей) по сделкам с финансовыми инструментами (далее - расчетная организация), и (или) иностранной расчетной организации.</w:t>
      </w:r>
    </w:p>
    <w:p>
      <w:pPr>
        <w:spacing w:after="0"/>
        <w:ind w:left="0"/>
        <w:jc w:val="both"/>
      </w:pPr>
      <w:r>
        <w:rPr>
          <w:rFonts w:ascii="Times New Roman"/>
          <w:b w:val="false"/>
          <w:i w:val="false"/>
          <w:color w:val="000000"/>
          <w:sz w:val="28"/>
        </w:rPr>
        <w:t>
      Для целей Правил под иностранной расчетной организацией понимается:</w:t>
      </w:r>
    </w:p>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p>
      <w:pPr>
        <w:spacing w:after="0"/>
        <w:ind w:left="0"/>
        <w:jc w:val="both"/>
      </w:pPr>
      <w:r>
        <w:rPr>
          <w:rFonts w:ascii="Times New Roman"/>
          <w:b w:val="false"/>
          <w:i w:val="false"/>
          <w:color w:val="000000"/>
          <w:sz w:val="28"/>
        </w:rPr>
        <w:t xml:space="preserve">
      иностранная организация, осуществляющая функции,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Республики Казахстан от 2 июля 2003 года "О рынке ценных бумаг", имеющая долгосрочную кредитную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p>
      <w:pPr>
        <w:spacing w:after="0"/>
        <w:ind w:left="0"/>
        <w:jc w:val="both"/>
      </w:pPr>
      <w:r>
        <w:rPr>
          <w:rFonts w:ascii="Times New Roman"/>
          <w:b w:val="false"/>
          <w:i w:val="false"/>
          <w:color w:val="000000"/>
          <w:sz w:val="28"/>
        </w:rPr>
        <w:t>
      организация-нерезидент Республики Казахстан, являющаяся членом Международной ассоциации по вопросам обслуживания ценных бумаг (International Securities Services Association).";</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"30. Уведомления, предусмотренные </w:t>
      </w:r>
      <w:r>
        <w:rPr>
          <w:rFonts w:ascii="Times New Roman"/>
          <w:b w:val="false"/>
          <w:i w:val="false"/>
          <w:color w:val="000000"/>
          <w:sz w:val="28"/>
        </w:rPr>
        <w:t>пунктом 29</w:t>
      </w:r>
      <w:r>
        <w:rPr>
          <w:rFonts w:ascii="Times New Roman"/>
          <w:b w:val="false"/>
          <w:i w:val="false"/>
          <w:color w:val="000000"/>
          <w:sz w:val="28"/>
        </w:rPr>
        <w:t xml:space="preserve"> Правил, оформляются в письменном виде и направляются брокером и (или) дилером клиенту почтой и (или) нарочным, и (или) электронной почтой или иными возможными видами связи, и (или) размещаются на интернет-ресурсе брокера и (или) дилера в течение 3 (трех) рабочих дней со дня возникновения основания отправки такого уведомления.";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 Клиентский заказ содержит следующие реквизиты:</w:t>
      </w:r>
    </w:p>
    <w:p>
      <w:pPr>
        <w:spacing w:after="0"/>
        <w:ind w:left="0"/>
        <w:jc w:val="both"/>
      </w:pPr>
      <w:r>
        <w:rPr>
          <w:rFonts w:ascii="Times New Roman"/>
          <w:b w:val="false"/>
          <w:i w:val="false"/>
          <w:color w:val="000000"/>
          <w:sz w:val="28"/>
        </w:rPr>
        <w:t>
      1) указание на вид сделки с финансовыми инструментами, подлежащей совершению в соответствии с данным клиентским заказом;</w:t>
      </w:r>
    </w:p>
    <w:p>
      <w:pPr>
        <w:spacing w:after="0"/>
        <w:ind w:left="0"/>
        <w:jc w:val="both"/>
      </w:pPr>
      <w:r>
        <w:rPr>
          <w:rFonts w:ascii="Times New Roman"/>
          <w:b w:val="false"/>
          <w:i w:val="false"/>
          <w:color w:val="000000"/>
          <w:sz w:val="28"/>
        </w:rPr>
        <w:t>
      2) сведения о клиенте, в интересах которого предполагается совершение сделки с финансовыми инструментами:</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номер документа, удостоверяющего личность;</w:t>
      </w:r>
    </w:p>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дата и номер справки или свидетельства о государственной регистрации (перерегистрации) юридического лица, наименование органа, осуществившего его государственную регистрацию (перерегистрацию);</w:t>
      </w:r>
    </w:p>
    <w:p>
      <w:pPr>
        <w:spacing w:after="0"/>
        <w:ind w:left="0"/>
        <w:jc w:val="both"/>
      </w:pPr>
      <w:r>
        <w:rPr>
          <w:rFonts w:ascii="Times New Roman"/>
          <w:b w:val="false"/>
          <w:i w:val="false"/>
          <w:color w:val="000000"/>
          <w:sz w:val="28"/>
        </w:rPr>
        <w:t>
      3) наименование эмитента, вид финансового инструмента, код финансового инструмента или национальный идентификационный номер (в отношении иностранных ценных бумаг - международный идентификационный номер (ISIN),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 сделка с которыми подлежит совершению в соответствии с данным клиентским заказом;</w:t>
      </w:r>
    </w:p>
    <w:p>
      <w:pPr>
        <w:spacing w:after="0"/>
        <w:ind w:left="0"/>
        <w:jc w:val="both"/>
      </w:pPr>
      <w:r>
        <w:rPr>
          <w:rFonts w:ascii="Times New Roman"/>
          <w:b w:val="false"/>
          <w:i w:val="false"/>
          <w:color w:val="000000"/>
          <w:sz w:val="28"/>
        </w:rPr>
        <w:t>
      4) количество финансовых инструментов, подлежащих покупке или продаже, цена покупки или продажи финансовых инструментов, а также сведения, необходимые для надлежащего совершения сделки;</w:t>
      </w:r>
    </w:p>
    <w:p>
      <w:pPr>
        <w:spacing w:after="0"/>
        <w:ind w:left="0"/>
        <w:jc w:val="both"/>
      </w:pPr>
      <w:r>
        <w:rPr>
          <w:rFonts w:ascii="Times New Roman"/>
          <w:b w:val="false"/>
          <w:i w:val="false"/>
          <w:color w:val="000000"/>
          <w:sz w:val="28"/>
        </w:rPr>
        <w:t>
      5) указание на тип клиентского заказа:</w:t>
      </w:r>
    </w:p>
    <w:p>
      <w:pPr>
        <w:spacing w:after="0"/>
        <w:ind w:left="0"/>
        <w:jc w:val="both"/>
      </w:pPr>
      <w:r>
        <w:rPr>
          <w:rFonts w:ascii="Times New Roman"/>
          <w:b w:val="false"/>
          <w:i w:val="false"/>
          <w:color w:val="000000"/>
          <w:sz w:val="28"/>
        </w:rPr>
        <w:t>
      лимитный заказ - на покупку (продажу) финансовых инструментов по оговоренной цене;</w:t>
      </w:r>
    </w:p>
    <w:p>
      <w:pPr>
        <w:spacing w:after="0"/>
        <w:ind w:left="0"/>
        <w:jc w:val="both"/>
      </w:pPr>
      <w:r>
        <w:rPr>
          <w:rFonts w:ascii="Times New Roman"/>
          <w:b w:val="false"/>
          <w:i w:val="false"/>
          <w:color w:val="000000"/>
          <w:sz w:val="28"/>
        </w:rPr>
        <w:t>
      рыночный заказ - на покупку (продажу) финансовых инструментов по рыночной цене;</w:t>
      </w:r>
    </w:p>
    <w:p>
      <w:pPr>
        <w:spacing w:after="0"/>
        <w:ind w:left="0"/>
        <w:jc w:val="both"/>
      </w:pPr>
      <w:r>
        <w:rPr>
          <w:rFonts w:ascii="Times New Roman"/>
          <w:b w:val="false"/>
          <w:i w:val="false"/>
          <w:color w:val="000000"/>
          <w:sz w:val="28"/>
        </w:rPr>
        <w:t>
      буферный заказ - на покупку (продажу) финансовых инструментов по цене, которая сложится в будущем;</w:t>
      </w:r>
    </w:p>
    <w:p>
      <w:pPr>
        <w:spacing w:after="0"/>
        <w:ind w:left="0"/>
        <w:jc w:val="both"/>
      </w:pPr>
      <w:r>
        <w:rPr>
          <w:rFonts w:ascii="Times New Roman"/>
          <w:b w:val="false"/>
          <w:i w:val="false"/>
          <w:color w:val="000000"/>
          <w:sz w:val="28"/>
        </w:rPr>
        <w:t>
      клиентские заказы, предусмотренные внутренними документами брокера и (или) дилера;</w:t>
      </w:r>
    </w:p>
    <w:p>
      <w:pPr>
        <w:spacing w:after="0"/>
        <w:ind w:left="0"/>
        <w:jc w:val="both"/>
      </w:pPr>
      <w:r>
        <w:rPr>
          <w:rFonts w:ascii="Times New Roman"/>
          <w:b w:val="false"/>
          <w:i w:val="false"/>
          <w:color w:val="000000"/>
          <w:sz w:val="28"/>
        </w:rPr>
        <w:t>
      6) срок действия клиентского заказа до конца текущей торговой сессии, если клиентом не будет указан иной срок;</w:t>
      </w:r>
    </w:p>
    <w:p>
      <w:pPr>
        <w:spacing w:after="0"/>
        <w:ind w:left="0"/>
        <w:jc w:val="both"/>
      </w:pPr>
      <w:r>
        <w:rPr>
          <w:rFonts w:ascii="Times New Roman"/>
          <w:b w:val="false"/>
          <w:i w:val="false"/>
          <w:color w:val="000000"/>
          <w:sz w:val="28"/>
        </w:rPr>
        <w:t>
      7) дату и точное время приема клиентского заказа;</w:t>
      </w:r>
    </w:p>
    <w:p>
      <w:pPr>
        <w:spacing w:after="0"/>
        <w:ind w:left="0"/>
        <w:jc w:val="both"/>
      </w:pPr>
      <w:r>
        <w:rPr>
          <w:rFonts w:ascii="Times New Roman"/>
          <w:b w:val="false"/>
          <w:i w:val="false"/>
          <w:color w:val="000000"/>
          <w:sz w:val="28"/>
        </w:rPr>
        <w:t>
      8) фамилия, имя, отчество (при его наличии) работника брокера и (или) дилера, принявшего данный клиентский заказ;</w:t>
      </w:r>
    </w:p>
    <w:p>
      <w:pPr>
        <w:spacing w:after="0"/>
        <w:ind w:left="0"/>
        <w:jc w:val="both"/>
      </w:pPr>
      <w:r>
        <w:rPr>
          <w:rFonts w:ascii="Times New Roman"/>
          <w:b w:val="false"/>
          <w:i w:val="false"/>
          <w:color w:val="000000"/>
          <w:sz w:val="28"/>
        </w:rPr>
        <w:t>
      9) сведения о наличии рекомендации брокера и (или) дилера о совершении сделки с финансовыми инструментами, подлежащей совершению в соответствии с данным клиентским заказом;</w:t>
      </w:r>
    </w:p>
    <w:p>
      <w:pPr>
        <w:spacing w:after="0"/>
        <w:ind w:left="0"/>
        <w:jc w:val="both"/>
      </w:pPr>
      <w:r>
        <w:rPr>
          <w:rFonts w:ascii="Times New Roman"/>
          <w:b w:val="false"/>
          <w:i w:val="false"/>
          <w:color w:val="000000"/>
          <w:sz w:val="28"/>
        </w:rPr>
        <w:t>
      10) реквизиты, установленные внутренними документами брокера и (или) дилера.</w:t>
      </w:r>
    </w:p>
    <w:p>
      <w:pPr>
        <w:spacing w:after="0"/>
        <w:ind w:left="0"/>
        <w:jc w:val="both"/>
      </w:pPr>
      <w:r>
        <w:rPr>
          <w:rFonts w:ascii="Times New Roman"/>
          <w:b w:val="false"/>
          <w:i w:val="false"/>
          <w:color w:val="000000"/>
          <w:sz w:val="28"/>
        </w:rPr>
        <w:t>
      Реквизиты, перечисленные в подпунктах 8) и 9) настоящего пункта, не указываются в случае, если клиент представляет клиентский заказ брокеру и (или) дилеру в рамках оказания брокером и (или) дилером электронных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"45. Брокер и (или) дилер первой категории, не являющийся банком, открывает банковские счета для учета и хранения денег, принадлежащих клиентам, в не аффилиированных с ним банках и (или) центральном депозитарии ценных бумаг, и (или) клиринговых организациях, и (или) расчетных организациях, и (или) иностранных расчетных организациях.";</w:t>
      </w:r>
    </w:p>
    <w:bookmarkStart w:name="z46" w:id="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xml:space="preserve">
      "49. При соответствии значений показателей, характеризующих покрытие рисков брокера и (или) дилера первой категории, не являющегося банком, требованиям, установленным </w:t>
      </w:r>
      <w:r>
        <w:rPr>
          <w:rFonts w:ascii="Times New Roman"/>
          <w:b w:val="false"/>
          <w:i w:val="false"/>
          <w:color w:val="000000"/>
          <w:sz w:val="28"/>
        </w:rPr>
        <w:t>постановлением № 214</w:t>
      </w:r>
      <w:r>
        <w:rPr>
          <w:rFonts w:ascii="Times New Roman"/>
          <w:b w:val="false"/>
          <w:i w:val="false"/>
          <w:color w:val="000000"/>
          <w:sz w:val="28"/>
        </w:rPr>
        <w:t>, брокеру и (или) дилеру разрешается заключение сделок с расчетным периодом до 5 (пяти) рабочих дней, при котором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в течение 4 (четырех) рабочих дней с даты заключения сделки. Расчеты по указанным сделкам осуществляются через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"49-2. Брокер и (или) дилер, значения показателей, характеризующих покрытие рисков, которого не соответствуют требованиям, установленным </w:t>
      </w:r>
      <w:r>
        <w:rPr>
          <w:rFonts w:ascii="Times New Roman"/>
          <w:b w:val="false"/>
          <w:i w:val="false"/>
          <w:color w:val="000000"/>
          <w:sz w:val="28"/>
        </w:rPr>
        <w:t>постановлением № 214</w:t>
      </w:r>
      <w:r>
        <w:rPr>
          <w:rFonts w:ascii="Times New Roman"/>
          <w:b w:val="false"/>
          <w:i w:val="false"/>
          <w:color w:val="000000"/>
          <w:sz w:val="28"/>
        </w:rPr>
        <w:t>, не заключает сделки с ценными бумагами, расчеты по которым осуществляются после дня их заключения.</w:t>
      </w:r>
    </w:p>
    <w:p>
      <w:pPr>
        <w:spacing w:after="0"/>
        <w:ind w:left="0"/>
        <w:jc w:val="both"/>
      </w:pPr>
      <w:r>
        <w:rPr>
          <w:rFonts w:ascii="Times New Roman"/>
          <w:b w:val="false"/>
          <w:i w:val="false"/>
          <w:color w:val="000000"/>
          <w:sz w:val="28"/>
        </w:rPr>
        <w:t>
      Требования настоящего пункта не распространяются на случаи заключения сделок по покупке ценных бумаг на первичном рынке и (или) методом подписки при условии, что деньги, которые будут использованы для приобретения указанных ценных бумаг, были внесены на банковский счет брокера и (или) дилера в системе учета центрального депозитария в полном объеме, необходимом для приобретения данных ценных бумаг.";</w:t>
      </w:r>
    </w:p>
    <w:bookmarkStart w:name="z48" w:id="2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56</w:t>
      </w:r>
      <w:r>
        <w:rPr>
          <w:rFonts w:ascii="Times New Roman"/>
          <w:b w:val="false"/>
          <w:i w:val="false"/>
          <w:color w:val="000000"/>
          <w:sz w:val="28"/>
        </w:rPr>
        <w:t xml:space="preserve"> изложить в следующей редакции:</w:t>
      </w:r>
    </w:p>
    <w:bookmarkEnd w:id="25"/>
    <w:p>
      <w:pPr>
        <w:spacing w:after="0"/>
        <w:ind w:left="0"/>
        <w:jc w:val="both"/>
      </w:pPr>
      <w:r>
        <w:rPr>
          <w:rFonts w:ascii="Times New Roman"/>
          <w:b w:val="false"/>
          <w:i w:val="false"/>
          <w:color w:val="000000"/>
          <w:sz w:val="28"/>
        </w:rPr>
        <w:t>
      "4) расчеты по сделкам с данными финансовыми инструментами осуществляются через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"62. Брокер и (или) дилер для включения в реестр сделок с производными финансовыми инструментами, заключенных на организованном и неорганизованном рынках, ведение которого осуществляется центральным депозитарием (далее - реестр), не позднее 14-00 часов времени города Астаны первого рабочего дня недели, следующего за отчетной неделей, представляют в центральный депозитарий информацию в соответствии с требованиями Правил осуществления деятельности центрального депозитария,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254 "Об утверждении Правил осуществления деятельности центрального депозитария", зарегистрированным в Реестре государственной регистрации нормативных правовых актов под № 12957, и внутренних документов центрального депозитария.</w:t>
      </w:r>
    </w:p>
    <w:p>
      <w:pPr>
        <w:spacing w:after="0"/>
        <w:ind w:left="0"/>
        <w:jc w:val="both"/>
      </w:pPr>
      <w:r>
        <w:rPr>
          <w:rFonts w:ascii="Times New Roman"/>
          <w:b w:val="false"/>
          <w:i w:val="false"/>
          <w:color w:val="000000"/>
          <w:sz w:val="28"/>
        </w:rPr>
        <w:t>
      Информация представляется по всем действующим на дату представления информации сделкам с производными финансовыми инструментами, заключенным на организованном и неорганизованном рынках, а также заключенным и исполненным сделкам в отчетном периоде.";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"64. Финансовые инструменты и деньги, принадлежащие брокеру и (или) дилеру первой категории, подлежат отдельному учету от финансовых инструментов и денег его клиентов. В этих целях брокер и (или) дилер первой категории открывает отдельные лицевые счета (субсчета) и банковские счета, предназначенные для раздельного учета и хранения финансовых инструментов и денег, принадлежащих ему и его клиентам, в не аффилиированных с ним банках и (или) центральном депозитарии ценных бумаг и (или) у кастодианов (только по ценным бумагам иностранных эмитентов), и (или) в клиринговых организациях, и (или) расчетных организациях, и (или) иностранных расчетных организациях.</w:t>
      </w:r>
    </w:p>
    <w:p>
      <w:pPr>
        <w:spacing w:after="0"/>
        <w:ind w:left="0"/>
        <w:jc w:val="both"/>
      </w:pPr>
      <w:r>
        <w:rPr>
          <w:rFonts w:ascii="Times New Roman"/>
          <w:b w:val="false"/>
          <w:i w:val="false"/>
          <w:color w:val="000000"/>
          <w:sz w:val="28"/>
        </w:rPr>
        <w:t>
      65. Поступающие от клиентов финансовые инструменты и деньги подлежат зачислению брокером и (или) дилером первой категории на счета, предназначенные для учета и хранения финансовых инструментов и денег, принадлежащих клиентам брокера и (или) дилера, в не аффилиированных с ним банках и (или) центральном депозитарии ценных бумаг и (или) у кастодианов (только по ценным бумагам иностранных эмитентов), и (или) в клиринговых организациях, и (или) расчетных организациях, и (или) иностранных расчетных организациях в течение 3 (трех) рабочих дней с момента поступления финансовых инструментов и денег.";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исключить.</w:t>
      </w:r>
    </w:p>
    <w:bookmarkStart w:name="z52" w:id="26"/>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(зарегистрированное в Реестре государственной регистрации нормативных правовых актов под № 9248, опубликованное 16 апреля 2014 года в информационно-правовой системе "Әділет") следующие изменения:</w:t>
      </w:r>
    </w:p>
    <w:bookmarkEnd w:id="26"/>
    <w:bookmarkStart w:name="z53"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p>
    <w:bookmarkEnd w:id="27"/>
    <w:bookmarkStart w:name="z54" w:id="28"/>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"3) в которых управляющий инвестиционным портфелем одновременно представляет интересы своего клиента и интересы третьего лица, не являющегося его клиентом, за исключением сделок, заключенных методом открытых торгов на фондовой бирже;";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"36. Управляющий инвестиционным портфелем для включения в реестр сделок с производными финансовыми инструментами, заключенными самостоятельно без использования услуг брокера на неорганизованном рынке, ведение которого осуществляется центральным депозитарием (далее - реестр), еженедельно не позднее 14-00 часов времени города Астаны первого рабочего дня недели, следующего за отчетным периодом, представляют в центральный депозитарий информацию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19 декабря 2015 года № 254 "Об утверждении Правил осуществления деятельности центрального депозитария", зарегистрированного в Реестре государственной регистрации нормативных правовых актов под № 12957, и внутренними документами центрального депозитария.</w:t>
      </w:r>
    </w:p>
    <w:p>
      <w:pPr>
        <w:spacing w:after="0"/>
        <w:ind w:left="0"/>
        <w:jc w:val="both"/>
      </w:pPr>
      <w:r>
        <w:rPr>
          <w:rFonts w:ascii="Times New Roman"/>
          <w:b w:val="false"/>
          <w:i w:val="false"/>
          <w:color w:val="000000"/>
          <w:sz w:val="28"/>
        </w:rPr>
        <w:t>
      Информация представляется по всем действующим на дату представления информации сделкам с производными финансовыми инструментами, заключенными на организованном и неорганизованном рынках, а также заключенным и исполненным сделкам в отчетном периоде.";</w:t>
      </w:r>
    </w:p>
    <w:bookmarkStart w:name="z56" w:id="2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54</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"2) номинальным держателям, у которых открыты счета клиентов данного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Правления Национального Банка РК от 29.10.2018 </w:t>
      </w:r>
      <w:r>
        <w:rPr>
          <w:rFonts w:ascii="Times New Roman"/>
          <w:b w:val="false"/>
          <w:i w:val="false"/>
          <w:color w:val="000000"/>
          <w:sz w:val="28"/>
        </w:rPr>
        <w:t>№ 249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8" w:id="30"/>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в системе учета номинального держания ценных бумаг, предоставления номинальным держателем выписки с лицевого счета держателя ценных бумаг в системе учета номинального держания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9876, опубликованное 28 ноября 2014 года в информационно-правовой системе "Әділет") следующие изменение и дополнения:</w:t>
      </w:r>
    </w:p>
    <w:bookmarkEnd w:id="30"/>
    <w:bookmarkStart w:name="z79"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сделок с эмиссионными ценными бумагами в системе учета номинального держания ценных бумаг, предоставления номинальным держателем выписки с лицевого счета держателя ценных бумаг в системе учета номинального держания ценных бумаг и раскрытия информации номинальным держателем, утвержденных указанным постановлением:</w:t>
      </w:r>
    </w:p>
    <w:bookmarkEnd w:id="31"/>
    <w:bookmarkStart w:name="z80" w:id="32"/>
    <w:p>
      <w:pPr>
        <w:spacing w:after="0"/>
        <w:ind w:left="0"/>
        <w:jc w:val="both"/>
      </w:pPr>
      <w:r>
        <w:rPr>
          <w:rFonts w:ascii="Times New Roman"/>
          <w:b w:val="false"/>
          <w:i w:val="false"/>
          <w:color w:val="000000"/>
          <w:sz w:val="28"/>
        </w:rPr>
        <w:t>
      дополнить пунктом 11-1 следующего содержания:</w:t>
      </w:r>
    </w:p>
    <w:bookmarkEnd w:id="32"/>
    <w:p>
      <w:pPr>
        <w:spacing w:after="0"/>
        <w:ind w:left="0"/>
        <w:jc w:val="both"/>
      </w:pPr>
      <w:r>
        <w:rPr>
          <w:rFonts w:ascii="Times New Roman"/>
          <w:b w:val="false"/>
          <w:i w:val="false"/>
          <w:color w:val="000000"/>
          <w:sz w:val="28"/>
        </w:rPr>
        <w:t>
      "11-1. Операции по открытию лицевого счета держателям ценных бумаг при реорганизации финансовых организаций, обладающих лицензией уполномоченного органа на осуществление кастодиальной деятельности и (или) брокерской и (или) дилерской деятельности, осуществляются номинальным держателем на основании отчета о зарегистрированных операциях, полученного из системы учета центрального депозитария.";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Номинальный держатель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неисполнения приказа в следующих случаях:</w:t>
      </w:r>
    </w:p>
    <w:p>
      <w:pPr>
        <w:spacing w:after="0"/>
        <w:ind w:left="0"/>
        <w:jc w:val="both"/>
      </w:pPr>
      <w:r>
        <w:rPr>
          <w:rFonts w:ascii="Times New Roman"/>
          <w:b w:val="false"/>
          <w:i w:val="false"/>
          <w:color w:val="000000"/>
          <w:sz w:val="28"/>
        </w:rPr>
        <w:t>
      1) несоответствия подписей на приказах образцам, засвидетельствованным нотариально;</w:t>
      </w:r>
    </w:p>
    <w:p>
      <w:pPr>
        <w:spacing w:after="0"/>
        <w:ind w:left="0"/>
        <w:jc w:val="both"/>
      </w:pPr>
      <w:r>
        <w:rPr>
          <w:rFonts w:ascii="Times New Roman"/>
          <w:b w:val="false"/>
          <w:i w:val="false"/>
          <w:color w:val="000000"/>
          <w:sz w:val="28"/>
        </w:rPr>
        <w:t>
      2) непредставления встречного приказа в течение 2 (двух) календарных дней с даты получения приказа на совершение операции;</w:t>
      </w:r>
    </w:p>
    <w:p>
      <w:pPr>
        <w:spacing w:after="0"/>
        <w:ind w:left="0"/>
        <w:jc w:val="both"/>
      </w:pPr>
      <w:r>
        <w:rPr>
          <w:rFonts w:ascii="Times New Roman"/>
          <w:b w:val="false"/>
          <w:i w:val="false"/>
          <w:color w:val="000000"/>
          <w:sz w:val="28"/>
        </w:rPr>
        <w:t>
      3) несоответствия реквизитов приказов реквизитам, установленным Правилами, или реквизитам лицевого счета (субсчета);</w:t>
      </w:r>
    </w:p>
    <w:p>
      <w:pPr>
        <w:spacing w:after="0"/>
        <w:ind w:left="0"/>
        <w:jc w:val="both"/>
      </w:pPr>
      <w:r>
        <w:rPr>
          <w:rFonts w:ascii="Times New Roman"/>
          <w:b w:val="false"/>
          <w:i w:val="false"/>
          <w:color w:val="000000"/>
          <w:sz w:val="28"/>
        </w:rPr>
        <w:t>
      4) отсутствия необходимого количества ценных бумаг (прав требования по обязательствам эмитента по эмиссионным ценным бумагам) и (или) денег на счетах (субсчетах) клиентов;</w:t>
      </w:r>
    </w:p>
    <w:p>
      <w:pPr>
        <w:spacing w:after="0"/>
        <w:ind w:left="0"/>
        <w:jc w:val="both"/>
      </w:pPr>
      <w:r>
        <w:rPr>
          <w:rFonts w:ascii="Times New Roman"/>
          <w:b w:val="false"/>
          <w:i w:val="false"/>
          <w:color w:val="000000"/>
          <w:sz w:val="28"/>
        </w:rPr>
        <w:t>
      5) несоответствия содержания сделки законодательству Республики Казахстан;</w:t>
      </w:r>
    </w:p>
    <w:p>
      <w:pPr>
        <w:spacing w:after="0"/>
        <w:ind w:left="0"/>
        <w:jc w:val="both"/>
      </w:pPr>
      <w:r>
        <w:rPr>
          <w:rFonts w:ascii="Times New Roman"/>
          <w:b w:val="false"/>
          <w:i w:val="false"/>
          <w:color w:val="000000"/>
          <w:sz w:val="28"/>
        </w:rPr>
        <w:t>
      6) непредставления клиентом в срок, установленный для регистрации сделки, документа, подтверждающего согласие уполномоченного органа на приобретение статуса крупного участника,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7) наличия решения соответствующих государственных органов либо суда о приостановлении или прекращении обращения ценных бумаг;</w:t>
      </w:r>
    </w:p>
    <w:p>
      <w:pPr>
        <w:spacing w:after="0"/>
        <w:ind w:left="0"/>
        <w:jc w:val="both"/>
      </w:pPr>
      <w:r>
        <w:rPr>
          <w:rFonts w:ascii="Times New Roman"/>
          <w:b w:val="false"/>
          <w:i w:val="false"/>
          <w:color w:val="000000"/>
          <w:sz w:val="28"/>
        </w:rPr>
        <w:t xml:space="preserve">
      8) ценные бумаги и (или) лицевой счет или субсчет, указанные в приказе, заблокированы, за исключением, случаев, указанных в </w:t>
      </w:r>
      <w:r>
        <w:rPr>
          <w:rFonts w:ascii="Times New Roman"/>
          <w:b w:val="false"/>
          <w:i w:val="false"/>
          <w:color w:val="000000"/>
          <w:sz w:val="28"/>
        </w:rPr>
        <w:t>пункте 6-1</w:t>
      </w:r>
      <w:r>
        <w:rPr>
          <w:rFonts w:ascii="Times New Roman"/>
          <w:b w:val="false"/>
          <w:i w:val="false"/>
          <w:color w:val="000000"/>
          <w:sz w:val="28"/>
        </w:rPr>
        <w:t xml:space="preserve"> статьи 65 Закона Республики Казахстан от 2 апреля 2010 года "Об исполнительном производстве и статусе судебных исполнителей" (далее – Закон об исполнительном производстве);</w:t>
      </w:r>
    </w:p>
    <w:p>
      <w:pPr>
        <w:spacing w:after="0"/>
        <w:ind w:left="0"/>
        <w:jc w:val="both"/>
      </w:pPr>
      <w:r>
        <w:rPr>
          <w:rFonts w:ascii="Times New Roman"/>
          <w:b w:val="false"/>
          <w:i w:val="false"/>
          <w:color w:val="000000"/>
          <w:sz w:val="28"/>
        </w:rPr>
        <w:t xml:space="preserve">
      9) обременения ценных бумаг (прав требования по обязательствам эмитента по эмиссионным ценным бумагам), указанных в приказе, за исключением проведения операций по списанию (зачислению) ценных бумаг с (на) лицевых (лицевые) счетов (счета) (субсчетов (субсчета))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w:t>
      </w:r>
    </w:p>
    <w:p>
      <w:pPr>
        <w:spacing w:after="0"/>
        <w:ind w:left="0"/>
        <w:jc w:val="both"/>
      </w:pPr>
      <w:r>
        <w:rPr>
          <w:rFonts w:ascii="Times New Roman"/>
          <w:b w:val="false"/>
          <w:i w:val="false"/>
          <w:color w:val="000000"/>
          <w:sz w:val="28"/>
        </w:rPr>
        <w:t>
      10) истечения срока действия документа, удостоверяющего личность клиента, на момент принятия приказа и (или) в период действия данного приказа;</w:t>
      </w:r>
    </w:p>
    <w:p>
      <w:pPr>
        <w:spacing w:after="0"/>
        <w:ind w:left="0"/>
        <w:jc w:val="both"/>
      </w:pPr>
      <w:r>
        <w:rPr>
          <w:rFonts w:ascii="Times New Roman"/>
          <w:b w:val="false"/>
          <w:i w:val="false"/>
          <w:color w:val="000000"/>
          <w:sz w:val="28"/>
        </w:rPr>
        <w:t>
      11) случаях, предусмотренных внутренним документом номинального держателя.";</w:t>
      </w:r>
    </w:p>
    <w:bookmarkStart w:name="z82" w:id="33"/>
    <w:p>
      <w:pPr>
        <w:spacing w:after="0"/>
        <w:ind w:left="0"/>
        <w:jc w:val="both"/>
      </w:pPr>
      <w:r>
        <w:rPr>
          <w:rFonts w:ascii="Times New Roman"/>
          <w:b w:val="false"/>
          <w:i w:val="false"/>
          <w:color w:val="000000"/>
          <w:sz w:val="28"/>
        </w:rPr>
        <w:t>
      дополнить пунктами 33-1 и 33-2 следующего содержания:</w:t>
      </w:r>
    </w:p>
    <w:bookmarkEnd w:id="33"/>
    <w:p>
      <w:pPr>
        <w:spacing w:after="0"/>
        <w:ind w:left="0"/>
        <w:jc w:val="both"/>
      </w:pPr>
      <w:r>
        <w:rPr>
          <w:rFonts w:ascii="Times New Roman"/>
          <w:b w:val="false"/>
          <w:i w:val="false"/>
          <w:color w:val="000000"/>
          <w:sz w:val="28"/>
        </w:rPr>
        <w:t xml:space="preserve">
      "33-1. В случае реорганизации номинального держателя (номинальных держателей) в форме разделения или слияния юридическое лицо, возникшее в результате такой реорганизации и переоформившее лицензию реорганизованного номинального держателя (реорганизованных номинальных держателей) в порядке, установленном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34 Закона Республики Казахстан от 16 мая 2014 года "О разрешениях и уведомлениях", осуществляет подачу приказа центральному депозитарию на совершение операций, указанных в пункте 39-1 Правил осуществления деятельности центрального депозитария,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254 "Об утверждении Правил осуществления деятельности центрального депозитария", зарегистрированным в Реестре государственной регистрации нормативных правовых актов под № 12957 (далее - Правила № 254), в течение 30 (тридцати) календарных дней со дня получения от уполномоченного органа переоформленной лицензии.</w:t>
      </w:r>
    </w:p>
    <w:p>
      <w:pPr>
        <w:spacing w:after="0"/>
        <w:ind w:left="0"/>
        <w:jc w:val="both"/>
      </w:pPr>
      <w:r>
        <w:rPr>
          <w:rFonts w:ascii="Times New Roman"/>
          <w:b w:val="false"/>
          <w:i w:val="false"/>
          <w:color w:val="000000"/>
          <w:sz w:val="28"/>
        </w:rPr>
        <w:t xml:space="preserve">
      33-2. В случае реорганизации номинальных держателей в форме присоединения номинальный держатель, к которому произведено присоединение, осуществляет подачу приказа центральному депозитарию на совершение операций, указанных в подпункте 2) пункта 39-1 </w:t>
      </w:r>
      <w:r>
        <w:rPr>
          <w:rFonts w:ascii="Times New Roman"/>
          <w:b w:val="false"/>
          <w:i w:val="false"/>
          <w:color w:val="000000"/>
          <w:sz w:val="28"/>
        </w:rPr>
        <w:t>Правил</w:t>
      </w:r>
      <w:r>
        <w:rPr>
          <w:rFonts w:ascii="Times New Roman"/>
          <w:b w:val="false"/>
          <w:i w:val="false"/>
          <w:color w:val="000000"/>
          <w:sz w:val="28"/>
        </w:rPr>
        <w:t xml:space="preserve"> № 254, в течение 30 (тридцати) календарных дней со дня внесения в Национальный реестр бизнес-идентификационных номеров сведений о прекращении деятельности присоединенного номинального держателя.".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Правления Национального Банка РК от 29.11.2018 </w:t>
      </w:r>
      <w:r>
        <w:rPr>
          <w:rFonts w:ascii="Times New Roman"/>
          <w:b w:val="false"/>
          <w:i w:val="false"/>
          <w:color w:val="000000"/>
          <w:sz w:val="28"/>
        </w:rPr>
        <w:t>№ 307</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60</w:t>
            </w:r>
          </w:p>
        </w:tc>
      </w:tr>
    </w:tbl>
    <w:bookmarkStart w:name="z89" w:id="34"/>
    <w:p>
      <w:pPr>
        <w:spacing w:after="0"/>
        <w:ind w:left="0"/>
        <w:jc w:val="left"/>
      </w:pPr>
      <w:r>
        <w:rPr>
          <w:rFonts w:ascii="Times New Roman"/>
          <w:b/>
          <w:i w:val="false"/>
          <w:color w:val="000000"/>
        </w:rPr>
        <w:t xml:space="preserve"> Перечень финансовых инструментов, которые могут входить в</w:t>
      </w:r>
      <w:r>
        <w:br/>
      </w:r>
      <w:r>
        <w:rPr>
          <w:rFonts w:ascii="Times New Roman"/>
          <w:b/>
          <w:i w:val="false"/>
          <w:color w:val="000000"/>
        </w:rPr>
        <w:t>состав активов акционерных и паевых инвестиционных фондов</w:t>
      </w:r>
      <w:r>
        <w:br/>
      </w:r>
      <w:r>
        <w:rPr>
          <w:rFonts w:ascii="Times New Roman"/>
          <w:b/>
          <w:i w:val="false"/>
          <w:color w:val="000000"/>
        </w:rPr>
        <w:t xml:space="preserve"> 1. Перечень финансовых инструментов, в которые управляющая</w:t>
      </w:r>
      <w:r>
        <w:br/>
      </w:r>
      <w:r>
        <w:rPr>
          <w:rFonts w:ascii="Times New Roman"/>
          <w:b/>
          <w:i w:val="false"/>
          <w:color w:val="000000"/>
        </w:rPr>
        <w:t>компания инвестирует находящиеся в инвестиционном управлении</w:t>
      </w:r>
      <w:r>
        <w:br/>
      </w:r>
      <w:r>
        <w:rPr>
          <w:rFonts w:ascii="Times New Roman"/>
          <w:b/>
          <w:i w:val="false"/>
          <w:color w:val="000000"/>
        </w:rPr>
        <w:t>активы каждого отдельного открытого либо интервального паевого</w:t>
      </w:r>
      <w:r>
        <w:br/>
      </w:r>
      <w:r>
        <w:rPr>
          <w:rFonts w:ascii="Times New Roman"/>
          <w:b/>
          <w:i w:val="false"/>
          <w:color w:val="000000"/>
        </w:rPr>
        <w:t>инвестиционного фонда, и требования, предъявляемые к ним:</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иностранных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его дочерними организациями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
банки имеют долгосрочный кредитный рейтинг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не ниже "А-" или рейтинговую оценку аналогичного уровня одного из других рейтинговых агентств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или иностранных государств:</w:t>
            </w:r>
          </w:p>
          <w:p>
            <w:pPr>
              <w:spacing w:after="20"/>
              <w:ind w:left="20"/>
              <w:jc w:val="both"/>
            </w:pPr>
            <w:r>
              <w:rPr>
                <w:rFonts w:ascii="Times New Roman"/>
                <w:b w:val="false"/>
                <w:i w:val="false"/>
                <w:color w:val="000000"/>
                <w:sz w:val="20"/>
              </w:rPr>
              <w:t xml:space="preserve">
акции эмитентов, имеющих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и (или) акции, включенные в официальный список фондовой биржи, соответствующие требованиям сектора "акции",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9871 (далее - постановление № 189);</w:t>
            </w:r>
          </w:p>
          <w:p>
            <w:pPr>
              <w:spacing w:after="20"/>
              <w:ind w:left="20"/>
              <w:jc w:val="both"/>
            </w:pPr>
            <w:r>
              <w:rPr>
                <w:rFonts w:ascii="Times New Roman"/>
                <w:b w:val="false"/>
                <w:i w:val="false"/>
                <w:color w:val="000000"/>
                <w:sz w:val="20"/>
              </w:rPr>
              <w:t xml:space="preserve">
долговые ценные бумаги,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или долговые ценные бумаги, включенные в официальный список фондовой биржи, соответствующие требованиям категории "иные долговые ценные бумаги", предусмотренным </w:t>
            </w:r>
            <w:r>
              <w:rPr>
                <w:rFonts w:ascii="Times New Roman"/>
                <w:b w:val="false"/>
                <w:i w:val="false"/>
                <w:color w:val="000000"/>
                <w:sz w:val="20"/>
              </w:rPr>
              <w:t>постановлением 189</w:t>
            </w:r>
            <w:r>
              <w:rPr>
                <w:rFonts w:ascii="Times New Roman"/>
                <w:b w:val="false"/>
                <w:i w:val="false"/>
                <w:color w:val="000000"/>
                <w:sz w:val="20"/>
              </w:rPr>
              <w:t>;</w:t>
            </w:r>
          </w:p>
          <w:p>
            <w:pPr>
              <w:spacing w:after="20"/>
              <w:ind w:left="20"/>
              <w:jc w:val="both"/>
            </w:pPr>
            <w:r>
              <w:rPr>
                <w:rFonts w:ascii="Times New Roman"/>
                <w:b w:val="false"/>
                <w:i w:val="false"/>
                <w:color w:val="000000"/>
                <w:sz w:val="20"/>
              </w:rPr>
              <w:t>
инфраструктурные облигации организаций Республики Казахстан, включенные в официальный список фондовой биржи;</w:t>
            </w:r>
          </w:p>
          <w:p>
            <w:pPr>
              <w:spacing w:after="20"/>
              <w:ind w:left="20"/>
              <w:jc w:val="both"/>
            </w:pPr>
            <w:r>
              <w:rPr>
                <w:rFonts w:ascii="Times New Roman"/>
                <w:b w:val="false"/>
                <w:i w:val="false"/>
                <w:color w:val="000000"/>
                <w:sz w:val="20"/>
              </w:rPr>
              <w:t>
паи интервальных паевых инвестиционных фондов, управляющая компания которых является юридическим лицом, созданным в соответствии с законодательством Республики Казахстан (за исключением паевых инвестиционных фондов, управляющей компанией которых является управляющая компания паевого инвестиционного фонда, за счет активов которого приобретаются данные паи), включенные в официальный список фондовой биржи; ценные бумаги, выпущенные в рамках реструктуризации обязательств эмитента в целях обмена на ранее выпущенные ценные бумаги либо иные обязательства данного эмитента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 имеющих международную рейтинговую оценку Standard &amp; Poor's principal stability fund ratings не ниже "BBm-" либо Standard &amp; Poor’s Fund credit quality ratings не ниже "BBf-"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строках 5, 12, 13 таблицы пункта 1 настоящего Перечня, либо базовым активом которых являются ценные бумаги эмитентов, имеющих рейтинговую оценку в иностранной валюте по международной шкале кредитного рейтинга не ниже "В-"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следующими международными финансовыми организациями:</w:t>
            </w:r>
          </w:p>
          <w:p>
            <w:pPr>
              <w:spacing w:after="20"/>
              <w:ind w:left="20"/>
              <w:jc w:val="both"/>
            </w:pPr>
            <w:r>
              <w:rPr>
                <w:rFonts w:ascii="Times New Roman"/>
                <w:b w:val="false"/>
                <w:i w:val="false"/>
                <w:color w:val="000000"/>
                <w:sz w:val="20"/>
              </w:rPr>
              <w:t>
Азиатским банком развития;</w:t>
            </w:r>
          </w:p>
          <w:p>
            <w:pPr>
              <w:spacing w:after="20"/>
              <w:ind w:left="20"/>
              <w:jc w:val="both"/>
            </w:pPr>
            <w:r>
              <w:rPr>
                <w:rFonts w:ascii="Times New Roman"/>
                <w:b w:val="false"/>
                <w:i w:val="false"/>
                <w:color w:val="000000"/>
                <w:sz w:val="20"/>
              </w:rPr>
              <w:t>
Африканским банком развития;</w:t>
            </w:r>
          </w:p>
          <w:p>
            <w:pPr>
              <w:spacing w:after="20"/>
              <w:ind w:left="20"/>
              <w:jc w:val="both"/>
            </w:pPr>
            <w:r>
              <w:rPr>
                <w:rFonts w:ascii="Times New Roman"/>
                <w:b w:val="false"/>
                <w:i w:val="false"/>
                <w:color w:val="000000"/>
                <w:sz w:val="20"/>
              </w:rPr>
              <w:t>
Банком международных расчетов;</w:t>
            </w:r>
          </w:p>
          <w:p>
            <w:pPr>
              <w:spacing w:after="20"/>
              <w:ind w:left="20"/>
              <w:jc w:val="both"/>
            </w:pPr>
            <w:r>
              <w:rPr>
                <w:rFonts w:ascii="Times New Roman"/>
                <w:b w:val="false"/>
                <w:i w:val="false"/>
                <w:color w:val="000000"/>
                <w:sz w:val="20"/>
              </w:rPr>
              <w:t>
Евразийским банком развития;</w:t>
            </w:r>
          </w:p>
          <w:p>
            <w:pPr>
              <w:spacing w:after="20"/>
              <w:ind w:left="20"/>
              <w:jc w:val="both"/>
            </w:pPr>
            <w:r>
              <w:rPr>
                <w:rFonts w:ascii="Times New Roman"/>
                <w:b w:val="false"/>
                <w:i w:val="false"/>
                <w:color w:val="000000"/>
                <w:sz w:val="20"/>
              </w:rPr>
              <w:t>
Европейским инвестиционным банком;</w:t>
            </w:r>
          </w:p>
          <w:p>
            <w:pPr>
              <w:spacing w:after="20"/>
              <w:ind w:left="20"/>
              <w:jc w:val="both"/>
            </w:pPr>
            <w:r>
              <w:rPr>
                <w:rFonts w:ascii="Times New Roman"/>
                <w:b w:val="false"/>
                <w:i w:val="false"/>
                <w:color w:val="000000"/>
                <w:sz w:val="20"/>
              </w:rPr>
              <w:t>
Европейским банком реконструкции и развития;</w:t>
            </w:r>
          </w:p>
          <w:p>
            <w:pPr>
              <w:spacing w:after="20"/>
              <w:ind w:left="20"/>
              <w:jc w:val="both"/>
            </w:pPr>
            <w:r>
              <w:rPr>
                <w:rFonts w:ascii="Times New Roman"/>
                <w:b w:val="false"/>
                <w:i w:val="false"/>
                <w:color w:val="000000"/>
                <w:sz w:val="20"/>
              </w:rPr>
              <w:t>
Исламским банком развития;</w:t>
            </w:r>
          </w:p>
          <w:p>
            <w:pPr>
              <w:spacing w:after="20"/>
              <w:ind w:left="20"/>
              <w:jc w:val="both"/>
            </w:pPr>
            <w:r>
              <w:rPr>
                <w:rFonts w:ascii="Times New Roman"/>
                <w:b w:val="false"/>
                <w:i w:val="false"/>
                <w:color w:val="000000"/>
                <w:sz w:val="20"/>
              </w:rPr>
              <w:t>
Межамериканским банком развития;</w:t>
            </w:r>
          </w:p>
          <w:p>
            <w:pPr>
              <w:spacing w:after="20"/>
              <w:ind w:left="20"/>
              <w:jc w:val="both"/>
            </w:pPr>
            <w:r>
              <w:rPr>
                <w:rFonts w:ascii="Times New Roman"/>
                <w:b w:val="false"/>
                <w:i w:val="false"/>
                <w:color w:val="000000"/>
                <w:sz w:val="20"/>
              </w:rPr>
              <w:t>
Международным банком реконструкции и развития;</w:t>
            </w:r>
          </w:p>
          <w:p>
            <w:pPr>
              <w:spacing w:after="20"/>
              <w:ind w:left="20"/>
              <w:jc w:val="both"/>
            </w:pPr>
            <w:r>
              <w:rPr>
                <w:rFonts w:ascii="Times New Roman"/>
                <w:b w:val="false"/>
                <w:i w:val="false"/>
                <w:color w:val="000000"/>
                <w:sz w:val="20"/>
              </w:rPr>
              <w:t>
Международной финансовой корпорацией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p>
            <w:pPr>
              <w:spacing w:after="20"/>
              <w:ind w:left="20"/>
              <w:jc w:val="both"/>
            </w:pPr>
            <w:r>
              <w:rPr>
                <w:rFonts w:ascii="Times New Roman"/>
                <w:b w:val="false"/>
                <w:i w:val="false"/>
                <w:color w:val="000000"/>
                <w:sz w:val="20"/>
              </w:rPr>
              <w:t>
долговые ценные бумаги,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 (или) долговые ценные бумаги,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 акции, выпущенные иностранными организациями, имеющими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 (или) акции,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ценные бумаги, выпущенные иностранными организациями, признаваемыми резидентами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22-1 Закона Республики Казахстан от 2 июля 2003 года "О рынке ценных бумаг", включенные в официальный список фондовой биржи, функционирующей на территории Республики Казахстан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protected notes, выпущенные организациями, имеющими рейтинговую оценку не ниже "А-" по международной шкале агентства Standard &amp; Poor’s или рейтинговую оценку аналогичного уровня одного из других рейтинговых агентств, которые соответствуют следующим условиям:</w:t>
            </w:r>
          </w:p>
          <w:p>
            <w:pPr>
              <w:spacing w:after="20"/>
              <w:ind w:left="20"/>
              <w:jc w:val="both"/>
            </w:pPr>
            <w:r>
              <w:rPr>
                <w:rFonts w:ascii="Times New Roman"/>
                <w:b w:val="false"/>
                <w:i w:val="false"/>
                <w:color w:val="000000"/>
                <w:sz w:val="20"/>
              </w:rPr>
              <w:t>
срок обращения не превышает пяти лет;</w:t>
            </w:r>
          </w:p>
          <w:p>
            <w:pPr>
              <w:spacing w:after="20"/>
              <w:ind w:left="20"/>
              <w:jc w:val="both"/>
            </w:pPr>
            <w:r>
              <w:rPr>
                <w:rFonts w:ascii="Times New Roman"/>
                <w:b w:val="false"/>
                <w:i w:val="false"/>
                <w:color w:val="000000"/>
                <w:sz w:val="20"/>
              </w:rPr>
              <w:t>
условиями выпуска principal protected notes не предусмотрены случаи дефолта какого-либо государства, эмитента по своим обязательствам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(фьючерсы, опционы, свопы, форварды), заключенные в целях хеджирования, базовым активом которых являются финансовые инструменты, которые входят в состав активов открытого и интервального паевых инвестиционных фондов, иностранная валюта, а также следующие расчетные показатели (индексы):</w:t>
            </w:r>
          </w:p>
          <w:p>
            <w:pPr>
              <w:spacing w:after="20"/>
              <w:ind w:left="20"/>
              <w:jc w:val="both"/>
            </w:pPr>
            <w:r>
              <w:rPr>
                <w:rFonts w:ascii="Times New Roman"/>
                <w:b w:val="false"/>
                <w:i w:val="false"/>
                <w:color w:val="000000"/>
                <w:sz w:val="20"/>
              </w:rPr>
              <w:t>
САС 40 (Compagnie des Agents de Change 40 Index)</w:t>
            </w:r>
          </w:p>
          <w:p>
            <w:pPr>
              <w:spacing w:after="20"/>
              <w:ind w:left="20"/>
              <w:jc w:val="both"/>
            </w:pPr>
            <w:r>
              <w:rPr>
                <w:rFonts w:ascii="Times New Roman"/>
                <w:b w:val="false"/>
                <w:i w:val="false"/>
                <w:color w:val="000000"/>
                <w:sz w:val="20"/>
              </w:rPr>
              <w:t>
DAX (Deutscher Aktienindex)</w:t>
            </w:r>
          </w:p>
          <w:p>
            <w:pPr>
              <w:spacing w:after="20"/>
              <w:ind w:left="20"/>
              <w:jc w:val="both"/>
            </w:pPr>
            <w:r>
              <w:rPr>
                <w:rFonts w:ascii="Times New Roman"/>
                <w:b w:val="false"/>
                <w:i w:val="false"/>
                <w:color w:val="000000"/>
                <w:sz w:val="20"/>
              </w:rPr>
              <w:t>
DJIA (Dow Jones Industrial Average)</w:t>
            </w:r>
          </w:p>
          <w:p>
            <w:pPr>
              <w:spacing w:after="20"/>
              <w:ind w:left="20"/>
              <w:jc w:val="both"/>
            </w:pPr>
            <w:r>
              <w:rPr>
                <w:rFonts w:ascii="Times New Roman"/>
                <w:b w:val="false"/>
                <w:i w:val="false"/>
                <w:color w:val="000000"/>
                <w:sz w:val="20"/>
              </w:rPr>
              <w:t>
ENXT 100 (Euronext 100)</w:t>
            </w:r>
          </w:p>
          <w:p>
            <w:pPr>
              <w:spacing w:after="20"/>
              <w:ind w:left="20"/>
              <w:jc w:val="both"/>
            </w:pPr>
            <w:r>
              <w:rPr>
                <w:rFonts w:ascii="Times New Roman"/>
                <w:b w:val="false"/>
                <w:i w:val="false"/>
                <w:color w:val="000000"/>
                <w:sz w:val="20"/>
              </w:rPr>
              <w:t>
FTSE 100 (Financial Times Stock Exchange 100 Index)</w:t>
            </w:r>
          </w:p>
          <w:p>
            <w:pPr>
              <w:spacing w:after="20"/>
              <w:ind w:left="20"/>
              <w:jc w:val="both"/>
            </w:pPr>
            <w:r>
              <w:rPr>
                <w:rFonts w:ascii="Times New Roman"/>
                <w:b w:val="false"/>
                <w:i w:val="false"/>
                <w:color w:val="000000"/>
                <w:sz w:val="20"/>
              </w:rPr>
              <w:t>
KASE (Kazakhstan Stock Exchange)</w:t>
            </w:r>
          </w:p>
          <w:p>
            <w:pPr>
              <w:spacing w:after="20"/>
              <w:ind w:left="20"/>
              <w:jc w:val="both"/>
            </w:pPr>
            <w:r>
              <w:rPr>
                <w:rFonts w:ascii="Times New Roman"/>
                <w:b w:val="false"/>
                <w:i w:val="false"/>
                <w:color w:val="000000"/>
                <w:sz w:val="20"/>
              </w:rPr>
              <w:t>
MICEX (Moscow Interbank Currency Exchange Index)</w:t>
            </w:r>
          </w:p>
          <w:p>
            <w:pPr>
              <w:spacing w:after="20"/>
              <w:ind w:left="20"/>
              <w:jc w:val="both"/>
            </w:pPr>
            <w:r>
              <w:rPr>
                <w:rFonts w:ascii="Times New Roman"/>
                <w:b w:val="false"/>
                <w:i w:val="false"/>
                <w:color w:val="000000"/>
                <w:sz w:val="20"/>
              </w:rPr>
              <w:t>
MSCI World Index (Morgan Stanley Capital International World Index)</w:t>
            </w:r>
          </w:p>
          <w:p>
            <w:pPr>
              <w:spacing w:after="20"/>
              <w:ind w:left="20"/>
              <w:jc w:val="both"/>
            </w:pPr>
            <w:r>
              <w:rPr>
                <w:rFonts w:ascii="Times New Roman"/>
                <w:b w:val="false"/>
                <w:i w:val="false"/>
                <w:color w:val="000000"/>
                <w:sz w:val="20"/>
              </w:rPr>
              <w:t>
NIKKEI - 225 (NIKKEI - 225 Index)</w:t>
            </w:r>
          </w:p>
          <w:p>
            <w:pPr>
              <w:spacing w:after="20"/>
              <w:ind w:left="20"/>
              <w:jc w:val="both"/>
            </w:pPr>
            <w:r>
              <w:rPr>
                <w:rFonts w:ascii="Times New Roman"/>
                <w:b w:val="false"/>
                <w:i w:val="false"/>
                <w:color w:val="000000"/>
                <w:sz w:val="20"/>
              </w:rPr>
              <w:t>
RTSI (Russian Trade System Index)</w:t>
            </w:r>
          </w:p>
          <w:p>
            <w:pPr>
              <w:spacing w:after="20"/>
              <w:ind w:left="20"/>
              <w:jc w:val="both"/>
            </w:pPr>
            <w:r>
              <w:rPr>
                <w:rFonts w:ascii="Times New Roman"/>
                <w:b w:val="false"/>
                <w:i w:val="false"/>
                <w:color w:val="000000"/>
                <w:sz w:val="20"/>
              </w:rPr>
              <w:t>
S&amp;P 500 (Standard and Poor's 500 Index)</w:t>
            </w:r>
          </w:p>
          <w:p>
            <w:pPr>
              <w:spacing w:after="20"/>
              <w:ind w:left="20"/>
              <w:jc w:val="both"/>
            </w:pPr>
            <w:r>
              <w:rPr>
                <w:rFonts w:ascii="Times New Roman"/>
                <w:b w:val="false"/>
                <w:i w:val="false"/>
                <w:color w:val="000000"/>
                <w:sz w:val="20"/>
              </w:rPr>
              <w:t>
TOPIX (Tokyo Price Index)</w:t>
            </w:r>
          </w:p>
          <w:p>
            <w:pPr>
              <w:spacing w:after="20"/>
              <w:ind w:left="20"/>
              <w:jc w:val="both"/>
            </w:pPr>
            <w:r>
              <w:rPr>
                <w:rFonts w:ascii="Times New Roman"/>
                <w:b w:val="false"/>
                <w:i w:val="false"/>
                <w:color w:val="000000"/>
                <w:sz w:val="20"/>
              </w:rPr>
              <w:t>
HSI (Hang Seng Index)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товариществе с ограниченной ответственностью</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 торгующиеся на фондовых биржах, функционирующих на территории иностранных государств, имеющих суверенную рейтинговую оценку не ниже "ВВ" по международной шкале агентства Standard &amp; Poor’s или суверенную рейтинговую оценку аналогичного уровня одного из других рейтинговых агентств</w:t>
            </w:r>
          </w:p>
        </w:tc>
      </w:tr>
    </w:tbl>
    <w:bookmarkStart w:name="z91" w:id="35"/>
    <w:p>
      <w:pPr>
        <w:spacing w:after="0"/>
        <w:ind w:left="0"/>
        <w:jc w:val="left"/>
      </w:pPr>
      <w:r>
        <w:rPr>
          <w:rFonts w:ascii="Times New Roman"/>
          <w:b/>
          <w:i w:val="false"/>
          <w:color w:val="000000"/>
        </w:rPr>
        <w:t xml:space="preserve">  2. Перечень финансовых инструментов, в которые управляющая</w:t>
      </w:r>
      <w:r>
        <w:br/>
      </w:r>
      <w:r>
        <w:rPr>
          <w:rFonts w:ascii="Times New Roman"/>
          <w:b/>
          <w:i w:val="false"/>
          <w:color w:val="000000"/>
        </w:rPr>
        <w:t>компания инвестирует находящиеся в инвестиционном управлении</w:t>
      </w:r>
      <w:r>
        <w:br/>
      </w:r>
      <w:r>
        <w:rPr>
          <w:rFonts w:ascii="Times New Roman"/>
          <w:b/>
          <w:i w:val="false"/>
          <w:color w:val="000000"/>
        </w:rPr>
        <w:t>активы каждого отдельного фонда недвижимости, и требования,</w:t>
      </w:r>
      <w:r>
        <w:br/>
      </w:r>
      <w:r>
        <w:rPr>
          <w:rFonts w:ascii="Times New Roman"/>
          <w:b/>
          <w:i w:val="false"/>
          <w:color w:val="000000"/>
        </w:rPr>
        <w:t>предъявляемые к ним:</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
банки имеют долгосрочный кредитный рейтинг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не ниже "А-" или рейтинговую оценку аналогичного уровня одного из других рейтинговых агентств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при условии их нахождения на дату заключения сделки в представительском списке индекса фондовой биржи, функционирующей на территории Республики Казахстан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организациями Республики Казахстан в соответствии с законодательством Республики Казахстан или иностранных государств,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иностранными организациями, имеющие рейтинговую оценку не ниже "АА-"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выпущенные иностранными организациями, имеющими рейтинговую оценку не ниже "АА-"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следующими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p>
            <w:pPr>
              <w:spacing w:after="20"/>
              <w:ind w:left="20"/>
              <w:jc w:val="both"/>
            </w:pPr>
            <w:r>
              <w:rPr>
                <w:rFonts w:ascii="Times New Roman"/>
                <w:b w:val="false"/>
                <w:i w:val="false"/>
                <w:color w:val="000000"/>
                <w:sz w:val="20"/>
              </w:rPr>
              <w:t>
Азиатским банком развития;</w:t>
            </w:r>
          </w:p>
          <w:p>
            <w:pPr>
              <w:spacing w:after="20"/>
              <w:ind w:left="20"/>
              <w:jc w:val="both"/>
            </w:pPr>
            <w:r>
              <w:rPr>
                <w:rFonts w:ascii="Times New Roman"/>
                <w:b w:val="false"/>
                <w:i w:val="false"/>
                <w:color w:val="000000"/>
                <w:sz w:val="20"/>
              </w:rPr>
              <w:t>
Африканским банком развития;</w:t>
            </w:r>
          </w:p>
          <w:p>
            <w:pPr>
              <w:spacing w:after="20"/>
              <w:ind w:left="20"/>
              <w:jc w:val="both"/>
            </w:pPr>
            <w:r>
              <w:rPr>
                <w:rFonts w:ascii="Times New Roman"/>
                <w:b w:val="false"/>
                <w:i w:val="false"/>
                <w:color w:val="000000"/>
                <w:sz w:val="20"/>
              </w:rPr>
              <w:t>
Банком международных расчетов;</w:t>
            </w:r>
          </w:p>
          <w:p>
            <w:pPr>
              <w:spacing w:after="20"/>
              <w:ind w:left="20"/>
              <w:jc w:val="both"/>
            </w:pPr>
            <w:r>
              <w:rPr>
                <w:rFonts w:ascii="Times New Roman"/>
                <w:b w:val="false"/>
                <w:i w:val="false"/>
                <w:color w:val="000000"/>
                <w:sz w:val="20"/>
              </w:rPr>
              <w:t>
Евразийским банком развития;</w:t>
            </w:r>
          </w:p>
          <w:p>
            <w:pPr>
              <w:spacing w:after="20"/>
              <w:ind w:left="20"/>
              <w:jc w:val="both"/>
            </w:pPr>
            <w:r>
              <w:rPr>
                <w:rFonts w:ascii="Times New Roman"/>
                <w:b w:val="false"/>
                <w:i w:val="false"/>
                <w:color w:val="000000"/>
                <w:sz w:val="20"/>
              </w:rPr>
              <w:t>
Европейским инвестиционным банком;</w:t>
            </w:r>
          </w:p>
          <w:p>
            <w:pPr>
              <w:spacing w:after="20"/>
              <w:ind w:left="20"/>
              <w:jc w:val="both"/>
            </w:pPr>
            <w:r>
              <w:rPr>
                <w:rFonts w:ascii="Times New Roman"/>
                <w:b w:val="false"/>
                <w:i w:val="false"/>
                <w:color w:val="000000"/>
                <w:sz w:val="20"/>
              </w:rPr>
              <w:t>
Европейским банком реконструкции и развития;</w:t>
            </w:r>
          </w:p>
          <w:p>
            <w:pPr>
              <w:spacing w:after="20"/>
              <w:ind w:left="20"/>
              <w:jc w:val="both"/>
            </w:pPr>
            <w:r>
              <w:rPr>
                <w:rFonts w:ascii="Times New Roman"/>
                <w:b w:val="false"/>
                <w:i w:val="false"/>
                <w:color w:val="000000"/>
                <w:sz w:val="20"/>
              </w:rPr>
              <w:t>
Исламским банком развития;</w:t>
            </w:r>
          </w:p>
          <w:p>
            <w:pPr>
              <w:spacing w:after="20"/>
              <w:ind w:left="20"/>
              <w:jc w:val="both"/>
            </w:pPr>
            <w:r>
              <w:rPr>
                <w:rFonts w:ascii="Times New Roman"/>
                <w:b w:val="false"/>
                <w:i w:val="false"/>
                <w:color w:val="000000"/>
                <w:sz w:val="20"/>
              </w:rPr>
              <w:t>
Межамериканским банком развития;</w:t>
            </w:r>
          </w:p>
          <w:p>
            <w:pPr>
              <w:spacing w:after="20"/>
              <w:ind w:left="20"/>
              <w:jc w:val="both"/>
            </w:pPr>
            <w:r>
              <w:rPr>
                <w:rFonts w:ascii="Times New Roman"/>
                <w:b w:val="false"/>
                <w:i w:val="false"/>
                <w:color w:val="000000"/>
                <w:sz w:val="20"/>
              </w:rPr>
              <w:t>
Международным банком реконструкции и развития;</w:t>
            </w:r>
          </w:p>
          <w:p>
            <w:pPr>
              <w:spacing w:after="20"/>
              <w:ind w:left="20"/>
              <w:jc w:val="both"/>
            </w:pPr>
            <w:r>
              <w:rPr>
                <w:rFonts w:ascii="Times New Roman"/>
                <w:b w:val="false"/>
                <w:i w:val="false"/>
                <w:color w:val="000000"/>
                <w:sz w:val="20"/>
              </w:rPr>
              <w:t>
Международной финансовой корпорацией;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выпущенный центральными правительствами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заключенные в целях хеджирования, базовым активом которых являются финансовые инструменты, разрешенные к приобретению за счет активов фондов недвижимости в соответствии с настоящим Перечнем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юридическом лице, осуществляющем обслуживание имущества, входящего в состав фонда недвижимости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