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0612" w14:textId="2550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энергетики Республики Казахстан и Министра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17 ноября 2016 года № 496. Зарегистрирован в Министерстве юстиции Республики Казахстан 20 декабря 2016 года № 14537. Утратил силу приказом и.о. Министра экологии, геологии и природных ресурсов Республики Казахстан от 4 августа 2021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 и Министра охраны окружающей среды Республики Казахстан, в которые вносятся изменения и дополнения (далее - Перечень).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которые вводятся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Мирзагалиев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2016 года № 496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Министра охраны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 и дополнения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экологии, геологии и природных ресурсов РК от 10.06.2021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10 мая 2012 года № 148-ө "Об утверждении Правил конвертации единиц проектных механизмов в сфере регулирования выбросов и поглощений парниковых газов в единицы квот" (зарегистрированный в Реестре государственной регистрации нормативных правовых актов № 7688, опубликованный в газете "Казахстанская правда" от 4 июля 2012 года № 211-212 (27030-27031)):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конвертации единиц проектных механизмов в сфере регулирования выбросов и поглощений парниковых газов в единицы квот,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единицы проектных механизмов в сфере регулирования выбросов и поглощений парниковых газов - единицы сокращения выбросов, единицы сертифицированного сокращения выбросов, единицы внутреннего сокращения выбросов и единицы поглощения парниковых газов.";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Конвертация единиц проектных механизмов в сфере регулирования выбросов и поглощений парниковых газов в единицы квот осуществляется при наличии соответствующего количества единиц на соответствующем субсчете и счете в Государственном реестре углеродных единиц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Оператор Государственного реестра углеродных единиц принимает решение об отказе в конвертации в случае отсутствия необходимого количества единиц проектных механизмов в сфере регулирования выбросов и поглощений парниковых газов на счету заявителя в Государственном реестре углеродных единиц.";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11 мая 2012 года № 150-ө "Об утверждении Правил подготовки рассмотрения и одобрения, учета, отчетности и мониторинга внутренних проектов по сокращению выбросов парниковых газов" (зарегистрированный в Реестре государственной регистрации нормативных правовых актов № 7689, опубликованный в газете "Казахстанская правда" от 22 августа 2012 года № 280-281 (27099-27100)):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рассмотрения и одобрения, учета, отчетности и мониторинга внутренних проектов по сокращению выбросов парниковых газов утвержденных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14 мая 2012 года № 156-ө "Об утверждении Правил разработки внутренних проектов по сокращению выбросов парниковых газов и перечня отраслей и секторов экономики, в которых они могут осуществляться" (зарегистрированный в Реестре государственной регистрации нормативных правовых актов № 7730, опубликованный в газете "Казахстанская правда" от 23 августа 2012 года № 282-283 (27101-27102)):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внутренних проектов по сокращению выбросов парниковых газов и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отраслей и секторов экономики, в которых они могут осуществляться,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 и определения: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базовый сценарий – сценарий, отражающий уровень выбросов парниковых газов или уровень поглощения парниковых газов в случае отсутствия предлагаемого внутреннего проекта, в сравнении с которым оценивается достигнутый объем сокращения выбросов и (или) поглощения парниковых газов;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внутренний проект по сокращению выбросов (далее – внутренний проект) - деятельность или виды деятельности, направленные на сокращение выбросов парниковых газов или увеличение поглощения парниковых газов, осуществляемые на основе механизма внутреннего сокращения выбросов парниковых газов и изменяющие условия, идентифицированные в базовом сценарии.";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Разработка внутренних проектов осуществляется заявителем проекта.";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разработка процедур количественной оценки и мониторинга в отношении сокращений и увеличения поглощения парниковых газов на основе национальных или международных методик;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проектной документации и плана мониторинга проекта на основе национальных или международных методик.";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Заявитель проекта проводит оценку базового сценария внутреннего проекта на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 о фактических выбросах парниковых газов из источников и (или) их абсорбции поглотителями;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учета возможных неопределенностей в отношении условий реализации внутреннего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учета стратегических планов, программ и действия регулирующих норм по соответствующим видам 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одной из утвержденных национальных или международных методик.";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Заявитель проекта разрабатывает процедуры количественного определения сокращения выбросов парниковых газов или увеличения их поглощения по отношению к базовому сценарию проекта.";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Описание разработанных или использованных заявителем проекта процедур количественного определения и мониторинга включается в план мониторинга, который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Информация о заявителе внутреннего проекта: Фамилия, имя, отчество (при наличии) физического лица или наименование юридического лица; регистрационные данные, адрес; контактное лицо по проекту; основной вид деятельности.";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отраслей и секторов экономики, в которых могут осуществляться внутренние проекты, утвержденном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Отрасли экономики: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горнодобывающая и металлургическая (в части проектов утилизации шахтного метана);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жилищно-коммунальное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озеленение лесных и степных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деградации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возобновляемые источники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переработка коммунальных и промышленных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энергоэффективное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энергосбережение и повышение энергоэффективности.".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14 мая 2012 года № 157-ө "Об утверждении Правил ведения мониторинга, учета и отчетности по углеродным единицам выбросов парниковых газов для целей торговли" (зарегистрированный в Реестре государственной регистрации нормативных правовых актов № 7729, опубликованный в газете "Казахстанская правда" от 18 августа 2012 года № 276-278 (27095-27097)):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мониторинга, учета и отчетности по углеродным единицам выбросов парниковых газов для целей торговли,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февраля 2015 года № 76 "Об утверждении Правил реализации проектных механизмов в сфере регулирования выбросов и поглощений парниковых газов" (зарегистрированный в Реестре государственной регистрации нормативных правовых актов № 10447, опубликованный от 27 марта 2015 года в информационно-правовой системе "Әділет"):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проектных механизмов в сфере регулирования выбросов и поглощений парниковых газов,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базовый сценарий – сценарий, отражающий уровень выбросов парниковых газов или уровень поглощения парниковых газов в случае отсутствия предлагаемого внутреннего проекта, в сравнении с которым оценивается достигнутый объем сокращения выбросов и (или) поглощения парниковых газов;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проектный период – срок, в течение которого производится или может производиться выпуск проектных углеродных единиц на основе периодического подтверждения и утверждения результатов проекта;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проектные углеродные единицы - единицы внутреннего сокращения выбросов, единицы сокращения выбросов, единицы сертифицированного сокращения выбросов;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проектный механизм - последовательный процесс разработки и реализации проектов, направленных на сокращение выбросов и (или) увеличение поглощений парниковых газов в соответствии с порядком и критериями, установленными Киотским протоколом к Рамочной конвенции Организации Объединенных Наций об изменении климата и (или) экологическим законодательством Республики Казахстан;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базовый уровень поглощения парниковых газов - выраженная в тоннах эквивалента двуокиси углерода величина поглощения парниковых газов за определенный период при существующих условиях эксплуатации без реализации проекта, направленного на увеличение поглощения парниковых газов;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поглощения парниковых газов - расчетное увеличение поглощения парниковых газов по отношению к базовому сценарию;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сокращение выбросов парниковых газов - расчетное снижение выбросов парниковых газов по отношению к базовому сценарию;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базовый уровень выбросов парниковых газов - выраженная в тоннах эквивалента двуокиси углерода величина выбросов парниковых газов, произведенных объектом выбросов этих газов за определенный период при условии использования существующих на данном объекте технологий, оборудования и при других наиболее вероятных условиях, которые могут иметь место без реализации проекта, направленного на сокращение выбросов парниковых газов;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трэк I - способ осуществления проектов по механизму совместного осуществления, который позволяет самой стране при условии соответствия требованиям, установленным Киотским протоколом к Рамочной конвенции Организации Объединенных Наций об изменении климата (далее - Киотский протокол), верифицировать данные проекты и вводить в обращение соответствующее количество единиц сокращения выбросов;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трэк II - способ осуществления проектов по механизму совместного осуществления, в рамках которого данные проекты проходят процедуру верификации под надзором уполномоченного международного органа;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 администрирования - оператор установки, объем выбросов парниковых газов которой составляет от десяти до двадцати тысяч тонн эквивалента двуокиси углерода в год, в следующих регулируемых сферах деятельности: нефтегазовой, электроэнергетической, горнодобывающей, металлургической, химической, обрабатывающей в части производства стройматериалов: цемента, извести, гипса и кирпича.";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Решение о признании реализации проекта на условиях одного из проектных механизмов в сфере регулирования выбросов и поглощений парниковых газов принимается уполномоченным органом при условии соответствия проекта требованиям, установленным Киотским протоколом и (или) экологическим законодательством Республики Казахстан.";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случаях, предусмотренных настоящими Правилами по соответствующему виду проектного механизма, проводится валидация проектной документации и плана мониторинга аккредитованным органом по валидации и верификации.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Мониторинг сокращения выбросов и (или) увеличения поглощения парниковых газов относительно определенного в проектном предложении базового сценария осуществляется на основе плана мониторинга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подаче отчетности по результатам реализации проекта в уполномоченный орган заявитель проекта предоставляет информацию о любых существенных отклонениях от одобренного плана мониторинга в соответствии с требованиями настоящих Правил по соответствующему проектному механизму.";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Заявленные в периодических отчетах результаты по сокращению выбросов парниковых газов либо увеличению их поглощения в случае проектов, реализуемых на территории Республики Казахстан, подлежат верификации.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Верификация по проектам по механизмам совместного осуществления по трэку I осуществляется аккредитованными органами по валидации и верификации.".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участия субъектов администрирования в реализации проектных механизмов в сфере регулирования выбросов и поглощений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Субъекты администрирования участвуют в проектах по механизмам совместного осуществления, чистого развития только после прохождения Республикой Казахстан международных процедур по определению установленного количества в соответствии с Рамочной Конвенцией Организации Объединенных Наций об изменении климата,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1995 года № 2260, и представления соответствующих данных по стране в международный регистрационный журнал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Субъекты администрирования участвуют в качестве заявителя проекта, направленного на сокращение выбросов и поглощение парниковых газов.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Уполномоченный орган на основе представленного субъектом администрирования отчета об инвентаризации парниковых газов определяет соответствие субъекта администрирования требованиям по квотированию выбросов парниковых газов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В случае, если объем выбросов парниковых газов превышает эквивалент двадцати тысяч тонн двуокиси углерода в год, субъект администрирования подает документы на оформление квоты на выбросы парниковых газов на соответствующую установку (установки) в уполномоченный орган, в порядке установленным Правилами выдачи, изменения и погашения квот на выбросы парниковых газов,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июня 2016 года № 292 (зарегистрирован в Реестре государственной регистрации нормативных правовых актов № 14012), начиная с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Проекты внутреннего сокращения выбросов парниковых газов не осуществляются физическими и юридическими лицами на территории Республики Казахстан в отношении установки (установок), которая подпадает под требования по квотированию выбросов парниковых газов.". 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февраля 2015 года № 79 "Об утверждении Правил создания и обращения частей установленного количества, единиц сокращения выбросов, единиц сертифицированного сокращения выбросов, единиц поглощения парниковых газов и других производных, предусмотренных международными договорами Республики Казахстан" (зарегистрированный в Реестре государственной регистрации нормативных правовых актов № 10449, опубликованный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марта 2015 года в информационно-правовой системе "Әділет"):</w:t>
      </w:r>
    </w:p>
    <w:bookmarkStart w:name="z2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и пункт 1 вносится изменение на казахском языке, текст на русском языке не меняется;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обращения частей установленного количества, единиц сокращения выбросов, единиц сертифицированного сокращения выбросов, единиц поглощения парниковых газов и других производных, предусмотренных международными договорами Республики Казахстан, утвержденных указанным приказом: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и пункт 1 вносится изменение на казахском языке, текст на русском языке не меняется;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Создание и обращение углеродных единиц на территории Республики Казахстан осуществляется на основе проведения операций в государственном реестре углеродных единиц Республики Казахстан, который формируется и ведется оператором, являющимся подведомственной организацией по регулированию выбросов парниковых газов уполномоченного органа в области охраны окружающей среды (далее -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углеродных единиц, утвержденных приказом Министра охраны окружающей среды Республики Казахстан от 10 мая 2012 года № 147-ө (зарегистрирован в Реестре государственной регистрации нормативных правовых актов № 7702).".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приказом Министра экологии, геологии и природных ресурсов РК от 10.06.2021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марта 2015 года № 221 "Об утверждении Правил мониторинга и контроля инвентаризации парниковых газов" (зарегистрированный в Реестре государственной регистрации нормативных правовых актов № 10850, опубликованный от 15 мая 2015 года в информационно-правовой системе "Әділет"):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контроля инвентаризации парниковых газов, утвержденных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оператор установки – физическое или юридическое лицо, в собственности или ином законном пользовании которого находится установка;";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план мониторинга выбросов парниковых газов (далее – план мониторинга) – документ, разрабатываемый оператором установки на период действия Национального плана распределения квот на выбросы парниковых газов, утвержденного на соответствующий период или на срок реализации проектов и программ по сокращению выбросов и увеличению поглощения парниковых газов;";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уровень заверения – степень достоверности данных, которая требуется от органа по валидации и верификации при верификации отчета об инвентаризации парниковых газов для выявления в нем существенных ошибок, упущений или ошибочных толкований и соответствия Формам отчетов об инвентаризации парниковых газов,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28 июля 2015 года № 502 (Зарегистрирован в Реестре государственной регистрации нормативных правовых актов № 11818).";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Оператор установки разрабатывает и представляет в уполномоченный орган валидированный план мониторинга до первого апреля первого года действия Национального плана распределения квот на выбросы парниковых газов, утвержденного на соответствующий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установки осуществляет мониторинг парниковых газов в соответствии с планом мониторинга, валидированным аккредитованным органом по валидации и верификации. Любые отклонения от плана мониторинга, выявленные ошибки в определении объемов выбросов парниковых газов фиксируются оператором установки в его внутренней документации, которая является доступной для аккредитованного органа по валидации и верификации, осуществляющего верификацию отчета об инвентаризации парниковых газов.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мониторинга применяется оператором установки в течение всего периода действия Национального плана распределения квот на выбросы парниковых газов, утвержденного на соответствующий период.";</w:t>
      </w:r>
    </w:p>
    <w:bookmarkStart w:name="z2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данные паспорта установки;";</w:t>
      </w:r>
    </w:p>
    <w:bookmarkStart w:name="z2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идентификационные данные по установке и ее оператору, включая название, адрес, контактное лицо по отчетности, вид деятельности, по которому квотируются выбросы парниковых газов и отчетный год;";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Верификация ежегодных отчетов операторов установок об инвентаризации парниковых газов проводится аккредитованными органами по валидации и верификации. При этом не подлежат верификации отчеты об инвентаризации парниковых газов, предоставляемые субъектами администрирования.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Верификация ежегодного отчета об инвентаризации парниковых газов проводится в период с 1 января до 1 апреля года, следующего за отчетным.";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Контроль инвентаризации парниковых газов осуществляется путем рассмотрения уполномоченным органом ежегодного верифицированного отчета об инвентаризации парниковых газов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подпункту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Кодекса, полноты представленных в нем данных и информации.";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Оператор установки представляет ежегодный верифицированный отчет об инвентаризации парниковых газов или заполняют электронную форму отчета в системе Государственного кадастра источников выбросов и поглощений парниковых газов до 1 апреля года, следующего за отчетным.".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экологии, геологии и природных ресурсов РК от 10.06.2021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2012 года № 150-ө</w:t>
            </w:r>
          </w:p>
        </w:tc>
      </w:tr>
    </w:tbl>
    <w:bookmarkStart w:name="z1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рассмотрения и одобрения, учета, отчетности</w:t>
      </w:r>
      <w:r>
        <w:br/>
      </w:r>
      <w:r>
        <w:rPr>
          <w:rFonts w:ascii="Times New Roman"/>
          <w:b/>
          <w:i w:val="false"/>
          <w:color w:val="000000"/>
        </w:rPr>
        <w:t>и мониторинга внутренних проектов по сокращению выбросов</w:t>
      </w:r>
      <w:r>
        <w:br/>
      </w:r>
      <w:r>
        <w:rPr>
          <w:rFonts w:ascii="Times New Roman"/>
          <w:b/>
          <w:i w:val="false"/>
          <w:color w:val="000000"/>
        </w:rPr>
        <w:t>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8"/>
    <w:bookmarkStart w:name="z1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рассмотрения и одобрения, учета, отчетности и мониторинга внутренних проектов по сокращению выбросов парниковых газов (далее - Правила) определяют порядок подготовки рассмотрения и одобрения, учета, отчетности и мониторинга внутренних проектов по сокращению выбросов парниковых газов.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40"/>
    <w:bookmarkStart w:name="z1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маломасштабный проект – проект, связанный с возобновляемыми источниками энергии мощностью до 15 мегаватт либо направленный на улучшение энергоэффективности со снижением потребления энергии в объеме до 7380 тонн условного топлива в год, либо позволяющий снизить выбросы парниковых газов в пределах до 60 метрических килотонн эквивалента диоксида углерода за проектный период;</w:t>
      </w:r>
    </w:p>
    <w:bookmarkEnd w:id="41"/>
    <w:bookmarkStart w:name="z1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базовый сценарий – сценарий, отражающий уровень выбросов парниковых газов или уровень поглощения парниковых газов в случае отсутствия предлагаемого внутреннего проекта, в сравнении с которым оценивается достигнутый объем сокращения выбросов и (или) поглощения парниковых газов;</w:t>
      </w:r>
    </w:p>
    <w:bookmarkEnd w:id="42"/>
    <w:bookmarkStart w:name="z1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проекта – физическое или юридическое лицо, представляющее проект на рассмотрение и одобрение уполномоченному органу в области охраны окружающей среды (далее – уполномоченный орган);</w:t>
      </w:r>
    </w:p>
    <w:bookmarkEnd w:id="43"/>
    <w:bookmarkStart w:name="z1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 проекта - обычный проект, маломасштабный проект, связанный проект, проект, относящийся к изменению землепользования либо к повышению лесистости;</w:t>
      </w:r>
    </w:p>
    <w:bookmarkEnd w:id="44"/>
    <w:bookmarkStart w:name="z1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проектный период – срок, в течение которого производится выпуск проектных углеродных единиц на основе периодического подтверждения и утверждения результатов проекта;</w:t>
      </w:r>
    </w:p>
    <w:bookmarkEnd w:id="45"/>
    <w:bookmarkStart w:name="z1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утечка - воздействие на выбросы или поглощение парниковых газов вне места реализации проекта, обусловленное деятельностью по проекту, но не включенное в его границы;</w:t>
      </w:r>
    </w:p>
    <w:bookmarkEnd w:id="46"/>
    <w:bookmarkStart w:name="z1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уровень существенности - количественное пороговое значение, которое используется для подготовки заключения о верификации отчета о реализации внутреннего проекта по сокращению выбросов парниковых газов;</w:t>
      </w:r>
    </w:p>
    <w:bookmarkEnd w:id="47"/>
    <w:bookmarkStart w:name="z1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- проводимая по внутренним проектам непрерывная или периодическая оценка выбросов и поглощения парниковых газов или других сопутствующих данных по деятельности, связанных с выбросами и/или поглощением парниковых газов;</w:t>
      </w:r>
    </w:p>
    <w:bookmarkEnd w:id="48"/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внутренний проект (далее - проект) - деятельность или виды деятельности, направленные на сокращение выбросов парниковых газов и (или) увеличение поглощения парниковых газов, осуществляемые на основе механизма внутреннего сокращения выбросов парниковых газов и изменяющие условия, идентифицированные в базовом сценарии.</w:t>
      </w:r>
    </w:p>
    <w:bookmarkEnd w:id="49"/>
    <w:bookmarkStart w:name="z12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рассмотрения и одобрения внутренних</w:t>
      </w:r>
      <w:r>
        <w:br/>
      </w:r>
      <w:r>
        <w:rPr>
          <w:rFonts w:ascii="Times New Roman"/>
          <w:b/>
          <w:i w:val="false"/>
          <w:color w:val="000000"/>
        </w:rPr>
        <w:t>проектов по сокращению выбросов парниковых газов</w:t>
      </w:r>
    </w:p>
    <w:bookmarkEnd w:id="50"/>
    <w:bookmarkStart w:name="z1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принятия решения о возможности реализации проекта, заявитель проекта представляет последовательно на рассмотрение уполномоченного органа следующие документы: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концепция проекта (проектная идея);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мониторинга.</w:t>
      </w:r>
    </w:p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Рассмотрение и одобрение проектов проводится уполномоченным органом в одну или две стадии.</w:t>
      </w:r>
    </w:p>
    <w:bookmarkEnd w:id="52"/>
    <w:bookmarkStart w:name="z1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одностадийной процедуре рассмотрения от заявителя проекта не требуется представления концепции проекта (проектной идеи) для принятия решения об одобрении проекта и определения целесообразности разработки проектной документации и плана мониторинга.</w:t>
      </w:r>
    </w:p>
    <w:bookmarkEnd w:id="53"/>
    <w:bookmarkStart w:name="z1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двустадийной процедуре рассмотрения уполномоченный орган первоначально рассматривает концепцию проекта (проектную идею). В случае одобрения проекта заявитель проекта разрабатывает проектную документацию и план мониторинга для их последующей подачи на рассмотрение уполномоченного органа.</w:t>
      </w:r>
    </w:p>
    <w:bookmarkEnd w:id="54"/>
    <w:bookmarkStart w:name="z1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Одностадийная процедура рассмотрения применяется к следующим маломасштабным проектам: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 использованию ветровой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 использованию солнечной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и строительство малых гидроэлектростанций;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по использованию биогаза;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 угольных теплоэлектростанций на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утилизация свалочного метана;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перевод общественного автотранспорта на газ и электричество;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утилизация попутного газа на нефтяных месторождениях;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утилизация метана и коксового газа угольных шахт;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утилизация отходящих газов производства феррохрома.</w:t>
      </w:r>
    </w:p>
    <w:bookmarkStart w:name="z1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позднее, чем за 20 календарных дней до подачи проектной документации и плана мониторинга на рассмотрение уполномоченного органа заявитель проекта обеспечивает общественный доступ к проектной документации, а также к плану мониторинга с целью предоставления возможностей обсуждения проекта заинтересованными сторонами.</w:t>
      </w:r>
    </w:p>
    <w:bookmarkEnd w:id="56"/>
    <w:bookmarkStart w:name="z1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проекта отражает результаты обсуждения проекта в проектной документации.</w:t>
      </w:r>
    </w:p>
    <w:bookmarkEnd w:id="57"/>
    <w:bookmarkStart w:name="z1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Проектная документация и план мониторинга до подачи в уполномоченный орган подлежат валидации аккредитованным органом по верификации и валидации (далее – аккредитованный орган).</w:t>
      </w:r>
    </w:p>
    <w:bookmarkEnd w:id="58"/>
    <w:bookmarkStart w:name="z1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по представленной на рассмотрение концепции проекта (проектной идеи) принимается уполномоченным органом в течение тридцати календарных дней с даты их получения.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представленным на рассмотрение проектной документации и плану мониторинга принимается уполномоченным органом в течение тридцати календарных дней с даты их получения.</w:t>
      </w:r>
    </w:p>
    <w:bookmarkStart w:name="z1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об одобрении проекта принимается уполномоченным органом на основании документов, указанных в пункте 10 настоящих Правил. </w:t>
      </w:r>
    </w:p>
    <w:bookmarkEnd w:id="60"/>
    <w:bookmarkStart w:name="z1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Отрицательное решение по проекту принимается уполномоченным органом в следующих случаях: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заявителем проекта документы содержат неполные, ненадлежащим образом подготовленные или недостоверные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возможностей для реализации проекта по месту расположения, указанному в проектной документации.</w:t>
      </w:r>
    </w:p>
    <w:bookmarkStart w:name="z1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Одобрение проекта уполномоченным органом является основанием для последующей реализации проекта и получения единиц внутреннего сокращения выбросов парниковых газов в установленном уполномоченным органом порядке.</w:t>
      </w:r>
    </w:p>
    <w:bookmarkEnd w:id="62"/>
    <w:bookmarkStart w:name="z14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внутренних проектов по сокращению</w:t>
      </w:r>
      <w:r>
        <w:br/>
      </w:r>
      <w:r>
        <w:rPr>
          <w:rFonts w:ascii="Times New Roman"/>
          <w:b/>
          <w:i w:val="false"/>
          <w:color w:val="000000"/>
        </w:rPr>
        <w:t>выбросов парниковых газов</w:t>
      </w:r>
    </w:p>
    <w:bookmarkEnd w:id="63"/>
    <w:bookmarkStart w:name="z1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осуществляет учет одобренных проектов.</w:t>
      </w:r>
    </w:p>
    <w:bookmarkEnd w:id="64"/>
    <w:bookmarkStart w:name="z1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об одобренных проектах размещается на интернет-ресурсе уполномоченного органа с указанием следующих сведений: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заявителе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месте расположения, на котором предполагается реализация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заявленный по проекту объем сокращений выбросов.</w:t>
      </w:r>
    </w:p>
    <w:bookmarkStart w:name="z14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мониторинга и отчетности внутренних проектов</w:t>
      </w:r>
      <w:r>
        <w:br/>
      </w:r>
      <w:r>
        <w:rPr>
          <w:rFonts w:ascii="Times New Roman"/>
          <w:b/>
          <w:i w:val="false"/>
          <w:color w:val="000000"/>
        </w:rPr>
        <w:t>по сокращению выбросов парниковых газов</w:t>
      </w:r>
    </w:p>
    <w:bookmarkEnd w:id="66"/>
    <w:bookmarkStart w:name="z1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единиц внутреннего сокращения выбросов по одобренным проектам в течение периода их реализации проводится мониторинг сокращений выбросов парниковых газов и (или) увеличения поглощения парниковых газов, а также предоставляются ежегодные отчеты о реализации проекта уполномоченному органу.</w:t>
      </w:r>
    </w:p>
    <w:bookmarkEnd w:id="67"/>
    <w:bookmarkStart w:name="z1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Заявитель проекта проводит мониторинг сокращений выбросов парниковых газов и (или) увеличения их поглощения в течение всего периода выпуска углеродных единиц по проекту на основе плана мониторинга, одобренного уполномоченным органом.</w:t>
      </w:r>
    </w:p>
    <w:bookmarkEnd w:id="68"/>
    <w:bookmarkStart w:name="z1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Процедуры мониторинга, применяемые по проектам, определяют: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данных и информации, включая единицы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 (источники)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способы мониторинга (метод расчета, метод измерения);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применяемые методики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проведения мониторинга и его периодичность;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обязанности участников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систему управления мониторинговой информацией.</w:t>
      </w:r>
    </w:p>
    <w:bookmarkStart w:name="z1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рамках проведения мониторинга проводится количественная оценка по каждому из парниковых газов, на сокращение выбросов и (или) увеличение поглощения которых направлен проект, с последующим их пересчетом в эквивалент тонны двуокиси углерода.</w:t>
      </w:r>
    </w:p>
    <w:bookmarkEnd w:id="70"/>
    <w:bookmarkStart w:name="z1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использовании измерительного оборудования и оборудования для проведения мониторинга заявитель проекта обеспечивает калибровку данного измерительного оборудования.</w:t>
      </w:r>
    </w:p>
    <w:bookmarkEnd w:id="71"/>
    <w:bookmarkStart w:name="z1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отсутствия утвержденной методики расчета выбросов парниковых газов оператор установки вправе разработать собственную методику, которая подлежит согласованию с уполномоченным органом.</w:t>
      </w:r>
    </w:p>
    <w:bookmarkEnd w:id="72"/>
    <w:bookmarkStart w:name="z1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Подготовка и представление в уполномоченный орган ежегодного отчета осуществляются заявителем проекта за предыдущий отчетный год.</w:t>
      </w:r>
    </w:p>
    <w:bookmarkEnd w:id="73"/>
    <w:bookmarkStart w:name="z1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Подача отчетов о реализации проектов является добровольной. Непредоставление или несвоевременное предоставление отчета не рассматривается в качестве нарушения заявителем проекта.</w:t>
      </w:r>
    </w:p>
    <w:bookmarkEnd w:id="74"/>
    <w:bookmarkStart w:name="z1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Отчеты о реализации проектов, предоставляемые в уполномоченный орган включают следующую информацию: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заявителе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проекта, включая название и тип проекта, его масштабы и границы, место проведения, продолжительность периода выпуска углеродных единиц и виды выполняемых по проекту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указание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выбросах парниковых газов и/или их поглощении, по которым проводится мониторинг в рамках проекта, с указанием общего их объема за отчетный период в эквиваленте тонны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 достигнутом сокращении выбросов парниковых газов и/или увеличении их поглощения в результате реализации проекта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верификации заявленных сокращений выбросов парниковых газов и/или увеличении их поглощения;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базового сценария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 любых существенных отклонениях при реализации проекта от одобренной проектной документации и плана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критериев, процедур и документов, использованных в качестве основы для расчетов сокращения выбросов парниковых газов и/или увеличения их поглощения;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заявителя проекта (ФИО),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отчет о реализации проекта подтвержден аккредитованным органом: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аккредитованного органа, осуществляющего верификацию, 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аттестата об аккредитации или дата, серия, номер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аккредитованного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факс;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ФИО, ответственного за верификацию;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сокращения выбросов или поглощения парниковых газов в следующем объеме: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тонн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тонн общих выбросов парниковых газов в эквиваленте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аккредитованного органа (ФИО), печать.</w:t>
      </w:r>
    </w:p>
    <w:bookmarkStart w:name="z1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 подачи в уполномоченный орган отчет о реализации проекта подлежит верификации аккредитованным органом.</w:t>
      </w:r>
    </w:p>
    <w:bookmarkEnd w:id="76"/>
    <w:bookmarkStart w:name="z1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существенности для проведения верификации отчетов о реализации проектов составляет 5 %.</w:t>
      </w:r>
    </w:p>
    <w:bookmarkEnd w:id="77"/>
    <w:bookmarkStart w:name="z1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принимает решение об утверждении либо о неутверждении отчета о реализации проекта в течение тридцати календарных дней со дня его получения.</w:t>
      </w:r>
    </w:p>
    <w:bookmarkEnd w:id="78"/>
    <w:bookmarkStart w:name="z1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принимает решение о неутверждении отчета по следующим основаниям: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недостоверной информации в отчете;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несоблюдения заявителем проекта установленных законодательством Республики Казахстан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верификации.</w:t>
      </w:r>
    </w:p>
    <w:bookmarkStart w:name="z1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утверждения отчета о реализации проекта его заявитель приобретает право на получение единиц внутреннего сокращения выбросов в количестве, заявленном в утвержденном отчете о реализации проекта.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2012 года № 157-ө</w:t>
            </w:r>
          </w:p>
        </w:tc>
      </w:tr>
    </w:tbl>
    <w:bookmarkStart w:name="z16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мониторинга, учета и отчетности по углеродным</w:t>
      </w:r>
      <w:r>
        <w:br/>
      </w:r>
      <w:r>
        <w:rPr>
          <w:rFonts w:ascii="Times New Roman"/>
          <w:b/>
          <w:i w:val="false"/>
          <w:color w:val="000000"/>
        </w:rPr>
        <w:t>единицам выбросов парниковых газов для целей торговли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1"/>
    <w:bookmarkStart w:name="z16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мониторинга, учета и отчетности по углеродным единицам выбросов парниковых газов для целей торговли (далее – Правила) определяют порядок ведения мониторинга, учета и отчетности по углеродным единицам выбросам парниковых газов для целей торговли в Республике Казахстан и операций проводимых с ними и распространяют свое действие на единицы установленного количества, единицы квоты, единицы внутреннего сокращения выбросов, единицы сокращения выбросов, единицы сертифицированных сокращений выбросов и единицы поглощения.</w:t>
      </w:r>
    </w:p>
    <w:bookmarkEnd w:id="82"/>
    <w:bookmarkStart w:name="z1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83"/>
    <w:bookmarkStart w:name="z1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отчетный период - календарный год, по которому оператор установки, подпадающей под требования по квотированию выбросов парниковых газов в Республике Казахстан, предоставляет отчетность по инвентаризации парниковых газов;</w:t>
      </w:r>
    </w:p>
    <w:bookmarkEnd w:id="84"/>
    <w:bookmarkStart w:name="z16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погашение квот на выбросы парниковых газов – ежегодное изъятие из обращения (списание) углеродных единиц Национального плана распределения квот на выбросы парниковых газов, утвержденного на соответствующий период, согласно отчету об инвентаризации выбросов парниковых газов за отчетный год, осуществляемое в Государственном реестре углеродных единиц;</w:t>
      </w:r>
    </w:p>
    <w:bookmarkEnd w:id="85"/>
    <w:bookmarkStart w:name="z16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углеродных единиц - учет информации об углеродных единицах, введенных в обращение Республикой Казахстан, а также операций с углеродными единицами, производимых в государственном реестре углеродных единиц;</w:t>
      </w:r>
    </w:p>
    <w:bookmarkEnd w:id="86"/>
    <w:bookmarkStart w:name="z1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аннулированные углеродные единицы - углеродные единицы, полностью выведенные из обращения;</w:t>
      </w:r>
    </w:p>
    <w:bookmarkEnd w:id="87"/>
    <w:bookmarkStart w:name="z1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международные углеродные единицы - единицы установленного количества, единицы сокращения выбросов, единицы сертифицированного сокращения выбросов, единицы поглощения и другие производные от них углеродные единицы.</w:t>
      </w:r>
    </w:p>
    <w:bookmarkEnd w:id="88"/>
    <w:bookmarkStart w:name="z1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международных углеродных единиц и операций, проводимых с ними через государственный реестр углеродных единиц, реализуется в рамках операций по их одобрению международным регистрационным журналом операций, а также процедур, проводимых в соответствии с требованиями, установленными в рамках Киотского протокола к Рамочной Конвенции Организаций Объединенных Наций об изменении климата.</w:t>
      </w:r>
    </w:p>
    <w:bookmarkEnd w:id="89"/>
    <w:bookmarkStart w:name="z17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мониторинга по углеродным единицам</w:t>
      </w:r>
      <w:r>
        <w:br/>
      </w:r>
      <w:r>
        <w:rPr>
          <w:rFonts w:ascii="Times New Roman"/>
          <w:b/>
          <w:i w:val="false"/>
          <w:color w:val="000000"/>
        </w:rPr>
        <w:t>выбросов парниковых газов</w:t>
      </w:r>
    </w:p>
    <w:bookmarkEnd w:id="90"/>
    <w:bookmarkStart w:name="z1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углеродным единицам выбросов парниковых газов и проводимым с ними операциям через государственный реестр углеродных единиц осуществляются внутренний и внешний мониторинг.</w:t>
      </w:r>
    </w:p>
    <w:bookmarkEnd w:id="91"/>
    <w:bookmarkStart w:name="z1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мониторинг углеродных единиц выбросов парниковых газов проводится Оператором государственного реестра углеродных единиц Республики Казахстан посредством автоматической проверки проводимых с ними операций.</w:t>
      </w:r>
    </w:p>
    <w:bookmarkEnd w:id="92"/>
    <w:bookmarkStart w:name="z17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Внешний мониторинг углеродных единиц выбросов парниковых газов и проводимых с ними операций организуется уполномоченным органом в области охраны окружающей среды с привлечением к его проведению международных экспертов и аккредитованных органов по валидации и верификации.</w:t>
      </w:r>
    </w:p>
    <w:bookmarkEnd w:id="93"/>
    <w:bookmarkStart w:name="z17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по углеродным единицам выбросов</w:t>
      </w:r>
      <w:r>
        <w:br/>
      </w:r>
      <w:r>
        <w:rPr>
          <w:rFonts w:ascii="Times New Roman"/>
          <w:b/>
          <w:i w:val="false"/>
          <w:color w:val="000000"/>
        </w:rPr>
        <w:t>парниковых газов</w:t>
      </w:r>
    </w:p>
    <w:bookmarkEnd w:id="94"/>
    <w:bookmarkStart w:name="z17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по углеродным единицам выбросов парниковых газов осуществляется в Республике Казахстан через государственный реестр углеродных единиц.</w:t>
      </w:r>
    </w:p>
    <w:bookmarkEnd w:id="95"/>
    <w:bookmarkStart w:name="z17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Оператором государственного реестра углеродных единиц каждой углеродной единице выбросов парниковых газов присваивается уникальный идентификационный номер.</w:t>
      </w:r>
    </w:p>
    <w:bookmarkEnd w:id="96"/>
    <w:bookmarkStart w:name="z17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раздельного учета вводимых и выводимых из обращения Республикой Казахстан углеродных единиц выбросов парниковых газов оператором государственного реестра углеродных единиц открываются и обслуживаются операции по следующим видам счетов: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счет выпуска единиц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 аннулирования углеродных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 погашения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 резерва объема квот Национального плана распределения квот на выбросы парниковых газов, включающий также следующие субсчета: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распределения квот на выбросы парниковых газов для новых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субсчет выдачи дополнительных квот в случаях,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94-4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–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субсчет распределения квот на выбросы парниковых газов для установок субъектов администрирования, эксплуатация которых в период действия Национального плана распределения квот на выбросы парниковых газов подпадает под требования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выдачи углеродных единиц для внутренних проектов по сокращению выбросов парниковых газов и (или) увеличению поглощения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продажи квот на условиях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операторов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заявителя внутренних проектов по сокращению выбросов и (или) увеличению поглощения парниковых газов (далее - счета заявителя проектов);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 оператора государственного реестра.";</w:t>
      </w:r>
    </w:p>
    <w:bookmarkStart w:name="z17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единиц, погашаемых на основе верифицированных отчетов, представляемых операторами установок ежегодно, проводится оператором государственного реестра.</w:t>
      </w:r>
    </w:p>
    <w:bookmarkEnd w:id="98"/>
    <w:bookmarkStart w:name="z17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отчетности по углеродным единицам</w:t>
      </w:r>
      <w:r>
        <w:br/>
      </w:r>
      <w:r>
        <w:rPr>
          <w:rFonts w:ascii="Times New Roman"/>
          <w:b/>
          <w:i w:val="false"/>
          <w:color w:val="000000"/>
        </w:rPr>
        <w:t>выбросов парниковых газов</w:t>
      </w:r>
    </w:p>
    <w:bookmarkEnd w:id="99"/>
    <w:bookmarkStart w:name="z18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государственного реестра углеродных единиц предоставляет в уполномоченный орган в области охраны окружающей среды отчеты по углеродным единицам выбросов парниковых газов и проведенным операциям с ними ежеквартально.</w:t>
      </w:r>
    </w:p>
    <w:bookmarkEnd w:id="100"/>
    <w:bookmarkStart w:name="z18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Отчеты оператора государственного реестра углеродных единиц по углеродным единицам выбросов парниковых газов включают следующую информацию: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и контактные данные владельцев счетов в Государственном реестре углеродных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различных типов углеродных единиц на счетах;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единиц сокращений выбросов и единиц сертифицированных сокращений выбросов, переданных в государственный реестр углеродных единиц из реестров углеродных единиц других государств и реестра механизма чистого развития с указанием реестров и данных о держателях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единиц сокращений выбросов, переданных в реестры углеродных единиц других государств с указанием реестров и данных о держателях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аннулированных углеродных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погашенных квот на выбросы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состоявшихся торгов и проданных единиц квот на товарной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несостоявшихся торгов и единиц квот, планированных на продажу на товарной бирже.</w:t>
      </w:r>
    </w:p>
    <w:bookmarkStart w:name="z1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отношении единиц квот и счетов операторов установок, получивших квоты на выбросы парниковых газов, отчет также включает следующую дополнительную информацию: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уникальный идентификационный номер единиц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объемы выданных единиц квот на выбросы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объемы подтвержденных выбросов парниковых газов по установкам (по отчетным годам);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объемы погашенных квот по установкам (по отчетным годам);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соблюдении операторами требований, относящихся к мониторингу и отчетности по выбросам от установки.</w:t>
      </w:r>
    </w:p>
    <w:bookmarkStart w:name="z1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отношении счетов операторов внутренних проектов по сокращению выбросов и (или) увеличению поглощения парниковых газов и операторов проектов совместного осуществления, реализуемых на территории Республики Казахстан, отчет включает следующую информацию: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названия проектов и их мест расположения, дат введения в действие углеродных единиц по результатам реализации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единиц, введенных в обращение единиц внутреннего сокращения выбросов и единиц сокращения выбросов.</w:t>
      </w:r>
    </w:p>
    <w:bookmarkStart w:name="z18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целью обеспечения прозрачности системы торговли углеродными единицами выбросов парниковых газов оператором государственного реестра углеродных единиц публикуются на его интернет-ресурсе ежеквартально обновляемые отчеты.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экологии, геологии и природных ресурсов РК от 10.06.2021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