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ec26" w14:textId="635e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базового индекса потребительских цен</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24 ноября 2016 года № 274. Зарегистрирован в Министерстве юстиции Республики Казахстан 21 декабря 2016 года № 14544.</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подпунктом 22) </w:t>
      </w:r>
      <w:r>
        <w:rPr>
          <w:rFonts w:ascii="Times New Roman"/>
          <w:b w:val="false"/>
          <w:i w:val="false"/>
          <w:color w:val="000000"/>
          <w:sz w:val="28"/>
        </w:rPr>
        <w:t>пункта 17</w:t>
      </w:r>
      <w:r>
        <w:rPr>
          <w:rFonts w:ascii="Times New Roman"/>
          <w:b w:val="false"/>
          <w:i w:val="false"/>
          <w:color w:val="000000"/>
          <w:sz w:val="28"/>
        </w:rPr>
        <w:t xml:space="preserve">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базового индекса потребительских цен.</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w:t>
      </w:r>
    </w:p>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2016 года № 274</w:t>
            </w:r>
          </w:p>
        </w:tc>
      </w:tr>
    </w:tbl>
    <w:bookmarkStart w:name="z7" w:id="5"/>
    <w:p>
      <w:pPr>
        <w:spacing w:after="0"/>
        <w:ind w:left="0"/>
        <w:jc w:val="left"/>
      </w:pPr>
      <w:r>
        <w:rPr>
          <w:rFonts w:ascii="Times New Roman"/>
          <w:b/>
          <w:i w:val="false"/>
          <w:color w:val="000000"/>
        </w:rPr>
        <w:t xml:space="preserve"> Методика расчета базового индекса потребительских цен</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Методика расчета базового индекса потребительских цен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6"/>
    <w:bookmarkStart w:name="z10" w:id="7"/>
    <w:p>
      <w:pPr>
        <w:spacing w:after="0"/>
        <w:ind w:left="0"/>
        <w:jc w:val="both"/>
      </w:pPr>
      <w:r>
        <w:rPr>
          <w:rFonts w:ascii="Times New Roman"/>
          <w:b w:val="false"/>
          <w:i w:val="false"/>
          <w:color w:val="000000"/>
          <w:sz w:val="28"/>
        </w:rPr>
        <w:t>
      2. Методика устанавливает методологические подходы расчета базового индекса потребительских цен (далее – БИПЦ), методы и порядок его расчета.</w:t>
      </w:r>
    </w:p>
    <w:bookmarkEnd w:id="7"/>
    <w:bookmarkStart w:name="z11" w:id="8"/>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при формировании БИПЦ.</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Методика разработана с учетом принципов и рекомендаций "Руководства по индексу потребительских цен: теория и практика" (2004 год), подготовленного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Европейской экономической комиссией Организации Объединенных Наций и Всемирным банком.</w:t>
      </w:r>
    </w:p>
    <w:bookmarkEnd w:id="9"/>
    <w:bookmarkStart w:name="z13" w:id="10"/>
    <w:p>
      <w:pPr>
        <w:spacing w:after="0"/>
        <w:ind w:left="0"/>
        <w:jc w:val="both"/>
      </w:pPr>
      <w:r>
        <w:rPr>
          <w:rFonts w:ascii="Times New Roman"/>
          <w:b w:val="false"/>
          <w:i w:val="false"/>
          <w:color w:val="000000"/>
          <w:sz w:val="28"/>
        </w:rPr>
        <w:t>
      5. БИПЦ является производным индексом цен от индекса потребительских цен (далее – ИПЦ), отражающим долгосрочную динамику изменения цен, не подверженную воздействиям шоков спроса и предложения, сезонного, событийного и случайного фактора, а также административному воздействию на процессы ценообразования.</w:t>
      </w:r>
    </w:p>
    <w:bookmarkEnd w:id="10"/>
    <w:p>
      <w:pPr>
        <w:spacing w:after="0"/>
        <w:ind w:left="0"/>
        <w:jc w:val="both"/>
      </w:pPr>
      <w:r>
        <w:rPr>
          <w:rFonts w:ascii="Times New Roman"/>
          <w:b w:val="false"/>
          <w:i w:val="false"/>
          <w:color w:val="000000"/>
          <w:sz w:val="28"/>
        </w:rPr>
        <w:t>
      Построение БИПЦ базируется на методологии формирования ИПЦ и его исчисление осуществляется методом непосредственного исключения из ИПЦ:</w:t>
      </w:r>
    </w:p>
    <w:p>
      <w:pPr>
        <w:spacing w:after="0"/>
        <w:ind w:left="0"/>
        <w:jc w:val="both"/>
      </w:pPr>
      <w:r>
        <w:rPr>
          <w:rFonts w:ascii="Times New Roman"/>
          <w:b w:val="false"/>
          <w:i w:val="false"/>
          <w:color w:val="000000"/>
          <w:sz w:val="28"/>
        </w:rPr>
        <w:t>
      1) отдельных составляющих, отобранных преднамеренно или целенаправленно, независимо от фактического инфляционного проявления в них в любой момент времени;</w:t>
      </w:r>
    </w:p>
    <w:p>
      <w:pPr>
        <w:spacing w:after="0"/>
        <w:ind w:left="0"/>
        <w:jc w:val="both"/>
      </w:pPr>
      <w:r>
        <w:rPr>
          <w:rFonts w:ascii="Times New Roman"/>
          <w:b w:val="false"/>
          <w:i w:val="false"/>
          <w:color w:val="000000"/>
          <w:sz w:val="28"/>
        </w:rPr>
        <w:t>
      2) составляющих, цены на которые в рассматриваемый период продемонстрировали наибольшие изменения цен в определенный момент времени, независимо от их социальной важности и структурного веса в общей совокупности.</w:t>
      </w:r>
    </w:p>
    <w:p>
      <w:pPr>
        <w:spacing w:after="0"/>
        <w:ind w:left="0"/>
        <w:jc w:val="both"/>
      </w:pPr>
      <w:r>
        <w:rPr>
          <w:rFonts w:ascii="Times New Roman"/>
          <w:b w:val="false"/>
          <w:i w:val="false"/>
          <w:color w:val="000000"/>
          <w:sz w:val="28"/>
        </w:rPr>
        <w:t>
      Построение БИПЦ производится на базе информационных потоков, используемых при построении ИПЦ. Основой являются данные об изменении цен на товары и услуги, включенные в расчет ИПЦ и система весов, отражающая структуру индексируемых величин.</w:t>
      </w:r>
    </w:p>
    <w:bookmarkStart w:name="z14" w:id="11"/>
    <w:p>
      <w:pPr>
        <w:spacing w:after="0"/>
        <w:ind w:left="0"/>
        <w:jc w:val="both"/>
      </w:pPr>
      <w:r>
        <w:rPr>
          <w:rFonts w:ascii="Times New Roman"/>
          <w:b w:val="false"/>
          <w:i w:val="false"/>
          <w:color w:val="000000"/>
          <w:sz w:val="28"/>
        </w:rPr>
        <w:t>
      6. БИПЦ применяется для проведения экономического анализа, текущего и среднесрочного прогнозирования.</w:t>
      </w:r>
    </w:p>
    <w:bookmarkEnd w:id="11"/>
    <w:bookmarkStart w:name="z15" w:id="12"/>
    <w:p>
      <w:pPr>
        <w:spacing w:after="0"/>
        <w:ind w:left="0"/>
        <w:jc w:val="left"/>
      </w:pPr>
      <w:r>
        <w:rPr>
          <w:rFonts w:ascii="Times New Roman"/>
          <w:b/>
          <w:i w:val="false"/>
          <w:color w:val="000000"/>
        </w:rPr>
        <w:t xml:space="preserve"> Глава 2. Методологические подходы измерения БИПЦ</w:t>
      </w:r>
    </w:p>
    <w:bookmarkEnd w:id="12"/>
    <w:bookmarkStart w:name="z16" w:id="13"/>
    <w:p>
      <w:pPr>
        <w:spacing w:after="0"/>
        <w:ind w:left="0"/>
        <w:jc w:val="both"/>
      </w:pPr>
      <w:r>
        <w:rPr>
          <w:rFonts w:ascii="Times New Roman"/>
          <w:b w:val="false"/>
          <w:i w:val="false"/>
          <w:color w:val="000000"/>
          <w:sz w:val="28"/>
        </w:rPr>
        <w:t>
      7. Показатель БИПЦ учитывает основной долгосрочный ценовой тренд, отражающий состояние спроса в экономике и устраняющий влияние ценовых шоков.</w:t>
      </w:r>
    </w:p>
    <w:bookmarkEnd w:id="13"/>
    <w:p>
      <w:pPr>
        <w:spacing w:after="0"/>
        <w:ind w:left="0"/>
        <w:jc w:val="both"/>
      </w:pPr>
      <w:r>
        <w:rPr>
          <w:rFonts w:ascii="Times New Roman"/>
          <w:b w:val="false"/>
          <w:i w:val="false"/>
          <w:color w:val="000000"/>
          <w:sz w:val="28"/>
        </w:rPr>
        <w:t>
      Ценовые шоки подразделяются на временные и долгие ценовые шоки инфляции. Общая формула ценовых шоков: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52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ценовые шоки инфляции;</w:t>
      </w:r>
      <w:r>
        <w:br/>
      </w:r>
      <w:r>
        <w:rPr>
          <w:rFonts w:ascii="Times New Roman"/>
          <w:b w:val="false"/>
          <w:i w:val="false"/>
          <w:color w:val="000000"/>
          <w:sz w:val="28"/>
        </w:rPr>
        <w:t>
</w:t>
      </w:r>
      <w:r>
        <w:br/>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краткосрочные ценовые шоки;</w:t>
      </w:r>
      <w:r>
        <w:br/>
      </w:r>
      <w:r>
        <w:rPr>
          <w:rFonts w:ascii="Times New Roman"/>
          <w:b w:val="false"/>
          <w:i w:val="false"/>
          <w:color w:val="000000"/>
          <w:sz w:val="28"/>
        </w:rPr>
        <w:t>
</w:t>
      </w:r>
      <w:r>
        <w:br/>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ожидаемые в будущем ценовые шоки.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Первый компонент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охватывает эффект временных относительных ценовых шоков, воздействующих на волатильные компоненты отдельных видов продуктов питания и энергоресурсов. Второй компонент </w:t>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выражает ожидаемые в будущем шоки инфляции. Разница между ними определяется периодом продолжения влияния этих эффектов на общую инфляцию. Шоки </w:t>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порожденные предложением и спросом, влияют на инфляцию по истечении определенного периода времени, в то время как ценовые шоки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отражаются на измеряемой инфляции.</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Ценовые шоки с точки зрения их продолжительности предусматривают два варианта определения БИПЦ:</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98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r>
        <w:br/>
      </w:r>
    </w:p>
    <w:p>
      <w:pPr>
        <w:spacing w:after="0"/>
        <w:ind w:left="0"/>
        <w:jc w:val="both"/>
      </w:pPr>
      <w:r>
        <w:drawing>
          <wp:inline distT="0" distB="0" distL="0" distR="0">
            <wp:extent cx="194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43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БИПЦ;</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ИПЦ;</w:t>
      </w:r>
      <w:r>
        <w:br/>
      </w:r>
      <w:r>
        <w:rPr>
          <w:rFonts w:ascii="Times New Roman"/>
          <w:b w:val="false"/>
          <w:i w:val="false"/>
          <w:color w:val="000000"/>
          <w:sz w:val="28"/>
        </w:rPr>
        <w:t>
</w:t>
      </w:r>
      <w:r>
        <w:br/>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краткосрочные ценовые шоки;</w:t>
      </w:r>
      <w:r>
        <w:br/>
      </w:r>
      <w:r>
        <w:rPr>
          <w:rFonts w:ascii="Times New Roman"/>
          <w:b w:val="false"/>
          <w:i w:val="false"/>
          <w:color w:val="000000"/>
          <w:sz w:val="28"/>
        </w:rPr>
        <w:t>
</w:t>
      </w:r>
      <w:r>
        <w:br/>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ожидаемые в будущем ценовые шоки.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Выбор между подходами определения БИПЦ зависит от объекта измерения. При исключении влияния обратимых ценовых шоков в долгосрочном развитии инфляционного процесса подходящим является измерение БИПЦ </w:t>
      </w:r>
    </w:p>
    <w:p>
      <w:pPr>
        <w:spacing w:after="0"/>
        <w:ind w:left="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определяемый путем исключения из общей инфляции шоков, оказывающие краткосрочное влияние. Для устранения однократных ценовых шоков с постоянным эффектом предпочтительным является измерение БИПЦ </w:t>
      </w:r>
    </w:p>
    <w:p>
      <w:pPr>
        <w:spacing w:after="0"/>
        <w:ind w:left="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Глава 3. Методы расчета БИПЦ</w:t>
      </w:r>
    </w:p>
    <w:bookmarkEnd w:id="15"/>
    <w:bookmarkStart w:name="z19" w:id="16"/>
    <w:p>
      <w:pPr>
        <w:spacing w:after="0"/>
        <w:ind w:left="0"/>
        <w:jc w:val="both"/>
      </w:pPr>
      <w:r>
        <w:rPr>
          <w:rFonts w:ascii="Times New Roman"/>
          <w:b w:val="false"/>
          <w:i w:val="false"/>
          <w:color w:val="000000"/>
          <w:sz w:val="28"/>
        </w:rPr>
        <w:t>
      9. Измерение БИПЦ осуществляется с применением различных методов, модифицированных по охвату составляющих, их важности, процедурам исчисления. Распространенными методами, используемыми при построении БИПЦ, являются метод простого исключения и метод усеченного среднего в соответствии с волатильностью компонентов.</w:t>
      </w:r>
    </w:p>
    <w:bookmarkEnd w:id="16"/>
    <w:bookmarkStart w:name="z20" w:id="17"/>
    <w:p>
      <w:pPr>
        <w:spacing w:after="0"/>
        <w:ind w:left="0"/>
        <w:jc w:val="both"/>
      </w:pPr>
      <w:r>
        <w:rPr>
          <w:rFonts w:ascii="Times New Roman"/>
          <w:b w:val="false"/>
          <w:i w:val="false"/>
          <w:color w:val="000000"/>
          <w:sz w:val="28"/>
        </w:rPr>
        <w:t>
      10. При методе простого исключения периодически исключаются из ИПЦ компоненты, проявляющие повышенную волатильность, неустойчивость, нестабильность, высокую степень изменчивости рыночной конъюнктуры, спроса, цен. Резкие колебания цен на волатильные компоненты обуславливаются влиянием внешнеторговой конъюнктуры, сезонных и случайных факторов, искажают основной долгосрочный ценовой тренд при построении ИПЦ. Данный метод измерения БИПЦ обеспечивает абстрагирование от влияния факторов, используя волатильность в качестве критерия для исключения компонентов.</w:t>
      </w:r>
    </w:p>
    <w:bookmarkEnd w:id="17"/>
    <w:p>
      <w:pPr>
        <w:spacing w:after="0"/>
        <w:ind w:left="0"/>
        <w:jc w:val="both"/>
      </w:pPr>
      <w:r>
        <w:rPr>
          <w:rFonts w:ascii="Times New Roman"/>
          <w:b w:val="false"/>
          <w:i w:val="false"/>
          <w:color w:val="000000"/>
          <w:sz w:val="28"/>
        </w:rPr>
        <w:t>
      Волатильные компоненты периодически не включаются в процесс формирования показателя БИПЦ. В результате движение цен на отдельные товары (услуги) перераспределяются для получения устойчивого их изменения. Осуществляется пересчет ИПЦ за вычетом соответствующих элементарных индексов, не требующий его дальнейшей корректировки и дополнительных расчетов на агрегированном уровне.</w:t>
      </w:r>
    </w:p>
    <w:p>
      <w:pPr>
        <w:spacing w:after="0"/>
        <w:ind w:left="0"/>
        <w:jc w:val="both"/>
      </w:pPr>
      <w:r>
        <w:rPr>
          <w:rFonts w:ascii="Times New Roman"/>
          <w:b w:val="false"/>
          <w:i w:val="false"/>
          <w:color w:val="000000"/>
          <w:sz w:val="28"/>
        </w:rPr>
        <w:t>
      При применении данного метода измерения БИПЦ пересчитываются весовые составляющие, используемые при построении ИПЦ. Исключенным волатильным компонентам присваивается нулевой вес, у оставшихся компонентов повышается вес после применения процедуры нормализации.</w:t>
      </w:r>
    </w:p>
    <w:bookmarkStart w:name="z21" w:id="18"/>
    <w:p>
      <w:pPr>
        <w:spacing w:after="0"/>
        <w:ind w:left="0"/>
        <w:jc w:val="both"/>
      </w:pPr>
      <w:r>
        <w:rPr>
          <w:rFonts w:ascii="Times New Roman"/>
          <w:b w:val="false"/>
          <w:i w:val="false"/>
          <w:color w:val="000000"/>
          <w:sz w:val="28"/>
        </w:rPr>
        <w:t>
      11. Расчет БИПЦ без учета изменений цен по отдельным конкретным составляющим производится:</w:t>
      </w:r>
    </w:p>
    <w:bookmarkEnd w:id="18"/>
    <w:p>
      <w:pPr>
        <w:spacing w:after="0"/>
        <w:ind w:left="0"/>
        <w:jc w:val="both"/>
      </w:pPr>
      <w:r>
        <w:rPr>
          <w:rFonts w:ascii="Times New Roman"/>
          <w:b w:val="false"/>
          <w:i w:val="false"/>
          <w:color w:val="000000"/>
          <w:sz w:val="28"/>
        </w:rPr>
        <w:t>
      1) без одной составляющей (фрукты и овощи);</w:t>
      </w:r>
    </w:p>
    <w:p>
      <w:pPr>
        <w:spacing w:after="0"/>
        <w:ind w:left="0"/>
        <w:jc w:val="both"/>
      </w:pPr>
      <w:r>
        <w:rPr>
          <w:rFonts w:ascii="Times New Roman"/>
          <w:b w:val="false"/>
          <w:i w:val="false"/>
          <w:color w:val="000000"/>
          <w:sz w:val="28"/>
        </w:rPr>
        <w:t>
      2) без трех составляющих (свежие фрукты и овощи, бензин, уголь);</w:t>
      </w:r>
    </w:p>
    <w:p>
      <w:pPr>
        <w:spacing w:after="0"/>
        <w:ind w:left="0"/>
        <w:jc w:val="both"/>
      </w:pPr>
      <w:r>
        <w:rPr>
          <w:rFonts w:ascii="Times New Roman"/>
          <w:b w:val="false"/>
          <w:i w:val="false"/>
          <w:color w:val="000000"/>
          <w:sz w:val="28"/>
        </w:rPr>
        <w:t>
      3) без семи составляющих (дизельное топливо и услуги жилищно-коммунального хозяйства, железнодорожного транспорта и связи).</w:t>
      </w:r>
    </w:p>
    <w:p>
      <w:pPr>
        <w:spacing w:after="0"/>
        <w:ind w:left="0"/>
        <w:jc w:val="both"/>
      </w:pPr>
      <w:r>
        <w:rPr>
          <w:rFonts w:ascii="Times New Roman"/>
          <w:b w:val="false"/>
          <w:i w:val="false"/>
          <w:color w:val="000000"/>
          <w:sz w:val="28"/>
        </w:rPr>
        <w:t>
      Исключение свежих овощей и фруктов связано с сезонным фактором, циклически проявляющимся в течение года и на протяжении ряда лет. Цены на бензин, дизельное топливо и уголь подвержены изменению конъюнктуры рынка и сезонному фактору.</w:t>
      </w:r>
    </w:p>
    <w:p>
      <w:pPr>
        <w:spacing w:after="0"/>
        <w:ind w:left="0"/>
        <w:jc w:val="both"/>
      </w:pPr>
      <w:r>
        <w:rPr>
          <w:rFonts w:ascii="Times New Roman"/>
          <w:b w:val="false"/>
          <w:i w:val="false"/>
          <w:color w:val="000000"/>
          <w:sz w:val="28"/>
        </w:rPr>
        <w:t>
      Исключение изменений цен и тарифов на жилищно-коммунальные услуги, железнодорожного пассажирского транспорта и связи объясняются их социальной направленностью. Данные услуги занимают значительный вес в структуре ИПЦ, тенденция движения цен не связана с инструментами денежно-кредитной политики, так как они меняются не постоянно, поэтапно.</w:t>
      </w:r>
    </w:p>
    <w:p>
      <w:pPr>
        <w:spacing w:after="0"/>
        <w:ind w:left="0"/>
        <w:jc w:val="both"/>
      </w:pPr>
      <w:r>
        <w:rPr>
          <w:rFonts w:ascii="Times New Roman"/>
          <w:b w:val="false"/>
          <w:i w:val="false"/>
          <w:color w:val="000000"/>
          <w:sz w:val="28"/>
        </w:rPr>
        <w:t>
      При формировании БИПЦ способом исключения одной, трех и семи составляющих используется следующая формула расчета: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00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006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CI</w:t>
      </w:r>
      <w:r>
        <w:rPr>
          <w:rFonts w:ascii="Times New Roman"/>
          <w:b w:val="false"/>
          <w:i w:val="false"/>
          <w:color w:val="000000"/>
          <w:sz w:val="28"/>
        </w:rPr>
        <w:t xml:space="preserve"> – БИПЦ;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ИПЦ</w:t>
      </w:r>
      <w:r>
        <w:rPr>
          <w:rFonts w:ascii="Times New Roman"/>
          <w:b w:val="false"/>
          <w:i w:val="false"/>
          <w:color w:val="000000"/>
          <w:sz w:val="28"/>
        </w:rPr>
        <w:t xml:space="preserve"> – фактическое значение ИПЦ;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Pa,Pb</w:t>
      </w:r>
      <w:r>
        <w:rPr>
          <w:rFonts w:ascii="Times New Roman"/>
          <w:b w:val="false"/>
          <w:i/>
          <w:color w:val="000000"/>
          <w:sz w:val="28"/>
        </w:rPr>
        <w:t>,Pc</w:t>
      </w:r>
      <w:r>
        <w:rPr>
          <w:rFonts w:ascii="Times New Roman"/>
          <w:b w:val="false"/>
          <w:i w:val="false"/>
          <w:color w:val="000000"/>
          <w:sz w:val="28"/>
        </w:rPr>
        <w:t xml:space="preserve"> – изменение цен на определенные для исключения товары (услуги) a,b,c;</w:t>
      </w:r>
    </w:p>
    <w:p>
      <w:pPr>
        <w:spacing w:after="0"/>
        <w:ind w:left="0"/>
        <w:jc w:val="both"/>
      </w:pPr>
      <w:r>
        <w:rPr>
          <w:rFonts w:ascii="Times New Roman"/>
          <w:b w:val="false"/>
          <w:i w:val="false"/>
          <w:color w:val="000000"/>
          <w:sz w:val="28"/>
        </w:rPr>
        <w:t xml:space="preserve">
      </w:t>
      </w:r>
      <w:r>
        <w:rPr>
          <w:rFonts w:ascii="Times New Roman"/>
          <w:b w:val="false"/>
          <w:i/>
          <w:color w:val="000000"/>
          <w:sz w:val="28"/>
        </w:rPr>
        <w:t>Qa,Qb</w:t>
      </w:r>
      <w:r>
        <w:rPr>
          <w:rFonts w:ascii="Times New Roman"/>
          <w:b w:val="false"/>
          <w:i/>
          <w:color w:val="000000"/>
          <w:sz w:val="28"/>
        </w:rPr>
        <w:t>,Qc</w:t>
      </w:r>
      <w:r>
        <w:rPr>
          <w:rFonts w:ascii="Times New Roman"/>
          <w:b w:val="false"/>
          <w:i w:val="false"/>
          <w:color w:val="000000"/>
          <w:sz w:val="28"/>
        </w:rPr>
        <w:t xml:space="preserve"> – удельный вес соответствующих товаров (услуг) в структуре ИПЦ.</w:t>
      </w:r>
    </w:p>
    <w:p>
      <w:pPr>
        <w:spacing w:after="0"/>
        <w:ind w:left="0"/>
        <w:jc w:val="both"/>
      </w:pPr>
      <w:r>
        <w:rPr>
          <w:rFonts w:ascii="Times New Roman"/>
          <w:b w:val="false"/>
          <w:i w:val="false"/>
          <w:color w:val="000000"/>
          <w:sz w:val="28"/>
        </w:rPr>
        <w:t>
      Преимуществом применения этого метода является обеспечение сопоставимости временных рядов показателей, доступность понимания общественностью. Получаемые в результате показатели считаются субъиндексами ИПЦ, их построение обеспечивает соблюдение всех существующих стандартов и требований формирования ИПЦ.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Руководителя Бюро национальной статистики Агентства по стратегическому планированию и реформам РК от 23.04.2025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14. Из названных методов расчета БИПЦ за основной выбран метод простого исключения из ИПЦ трех составляющих (свежие фрукты и овощи, бензин, уголь). Остальные методы расчета БИПЦ применяются для аналитических и прогнозных целей. Применение рассмотренных методов, реализуемых в комплексе, образуют эффективную систему показателей, отражающих монетарное "поведение" инфляции.</w:t>
      </w:r>
    </w:p>
    <w:bookmarkEnd w:id="19"/>
    <w:bookmarkStart w:name="z25" w:id="20"/>
    <w:p>
      <w:pPr>
        <w:spacing w:after="0"/>
        <w:ind w:left="0"/>
        <w:jc w:val="left"/>
      </w:pPr>
      <w:r>
        <w:rPr>
          <w:rFonts w:ascii="Times New Roman"/>
          <w:b/>
          <w:i w:val="false"/>
          <w:color w:val="000000"/>
        </w:rPr>
        <w:t xml:space="preserve"> Глава 4. Расчет БИПЦ без учета изменений цен по отдельным составляющим</w:t>
      </w:r>
    </w:p>
    <w:bookmarkEnd w:id="20"/>
    <w:bookmarkStart w:name="z26" w:id="21"/>
    <w:p>
      <w:pPr>
        <w:spacing w:after="0"/>
        <w:ind w:left="0"/>
        <w:jc w:val="both"/>
      </w:pPr>
      <w:r>
        <w:rPr>
          <w:rFonts w:ascii="Times New Roman"/>
          <w:b w:val="false"/>
          <w:i w:val="false"/>
          <w:color w:val="000000"/>
          <w:sz w:val="28"/>
        </w:rPr>
        <w:t>
      15. Расчет БИПЦ без учета изменений цен по отдельным составляющим осуществляется в следующем порядке:</w:t>
      </w:r>
    </w:p>
    <w:bookmarkEnd w:id="21"/>
    <w:p>
      <w:pPr>
        <w:spacing w:after="0"/>
        <w:ind w:left="0"/>
        <w:jc w:val="both"/>
      </w:pPr>
      <w:r>
        <w:rPr>
          <w:rFonts w:ascii="Times New Roman"/>
          <w:b w:val="false"/>
          <w:i w:val="false"/>
          <w:color w:val="000000"/>
          <w:sz w:val="28"/>
        </w:rPr>
        <w:t>
      1) после определения ценового изменения в рамках расчета ИПЦ исключается определенный вид товаров и услуг (одна, три и семь составляющих ИПЦ), их удельный вес и ценовое изменение условно принимается равным нулю;</w:t>
      </w:r>
    </w:p>
    <w:p>
      <w:pPr>
        <w:spacing w:after="0"/>
        <w:ind w:left="0"/>
        <w:jc w:val="both"/>
      </w:pPr>
      <w:r>
        <w:rPr>
          <w:rFonts w:ascii="Times New Roman"/>
          <w:b w:val="false"/>
          <w:i w:val="false"/>
          <w:color w:val="000000"/>
          <w:sz w:val="28"/>
        </w:rPr>
        <w:t>
      2) далее определяется базовое изменение цен без учета изменения цен на исключаемые позиции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197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CI </w:t>
      </w:r>
      <w:r>
        <w:rPr>
          <w:rFonts w:ascii="Times New Roman"/>
          <w:b w:val="false"/>
          <w:i w:val="false"/>
          <w:color w:val="000000"/>
          <w:sz w:val="28"/>
        </w:rPr>
        <w:t>– БИПЦ;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tj</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tj</w:t>
      </w:r>
      <w:r>
        <w:rPr>
          <w:rFonts w:ascii="Times New Roman"/>
          <w:b w:val="false"/>
          <w:i w:val="false"/>
          <w:color w:val="000000"/>
          <w:sz w:val="28"/>
        </w:rPr>
        <w:t xml:space="preserve"> – структурная ценовая относительная отчетного периода </w:t>
      </w:r>
      <w:r>
        <w:rPr>
          <w:rFonts w:ascii="Times New Roman"/>
          <w:b w:val="false"/>
          <w:i/>
          <w:color w:val="000000"/>
          <w:sz w:val="28"/>
        </w:rPr>
        <w:t>t</w:t>
      </w:r>
      <w:r>
        <w:rPr>
          <w:rFonts w:ascii="Times New Roman"/>
          <w:b w:val="false"/>
          <w:i w:val="false"/>
          <w:color w:val="000000"/>
          <w:sz w:val="28"/>
        </w:rPr>
        <w:t xml:space="preserve"> позиции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ty</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ty</w:t>
      </w:r>
      <w:r>
        <w:rPr>
          <w:rFonts w:ascii="Times New Roman"/>
          <w:b w:val="false"/>
          <w:i w:val="false"/>
          <w:color w:val="000000"/>
          <w:sz w:val="28"/>
        </w:rPr>
        <w:t xml:space="preserve"> – структурная ценовая относительная отчетного периода </w:t>
      </w:r>
      <w:r>
        <w:rPr>
          <w:rFonts w:ascii="Times New Roman"/>
          <w:b w:val="false"/>
          <w:i/>
          <w:color w:val="000000"/>
          <w:sz w:val="28"/>
        </w:rPr>
        <w:t>t</w:t>
      </w:r>
      <w:r>
        <w:rPr>
          <w:rFonts w:ascii="Times New Roman"/>
          <w:b w:val="false"/>
          <w:i w:val="false"/>
          <w:color w:val="000000"/>
          <w:sz w:val="28"/>
        </w:rPr>
        <w:t xml:space="preserve"> исключаемой позиции </w:t>
      </w:r>
      <w:r>
        <w:rPr>
          <w:rFonts w:ascii="Times New Roman"/>
          <w:b w:val="false"/>
          <w:i/>
          <w:color w:val="000000"/>
          <w:sz w:val="28"/>
        </w:rPr>
        <w:t>y</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oj</w:t>
      </w:r>
      <w:r>
        <w:rPr>
          <w:rFonts w:ascii="Times New Roman"/>
          <w:b w:val="false"/>
          <w:i w:val="false"/>
          <w:color w:val="000000"/>
          <w:sz w:val="28"/>
        </w:rPr>
        <w:t xml:space="preserve"> – удельный вес позиции </w:t>
      </w:r>
      <w:r>
        <w:rPr>
          <w:rFonts w:ascii="Times New Roman"/>
          <w:b w:val="false"/>
          <w:i/>
          <w:color w:val="000000"/>
          <w:sz w:val="28"/>
        </w:rPr>
        <w:t>j</w:t>
      </w:r>
      <w:r>
        <w:rPr>
          <w:rFonts w:ascii="Times New Roman"/>
          <w:b w:val="false"/>
          <w:i w:val="false"/>
          <w:color w:val="000000"/>
          <w:sz w:val="28"/>
        </w:rPr>
        <w:t xml:space="preserve"> в общей структуре потребительских расходов базового периода;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oy</w:t>
      </w:r>
      <w:r>
        <w:rPr>
          <w:rFonts w:ascii="Times New Roman"/>
          <w:b w:val="false"/>
          <w:i w:val="false"/>
          <w:color w:val="000000"/>
          <w:sz w:val="28"/>
        </w:rPr>
        <w:t xml:space="preserve"> – удельный вес исключаемой позиции </w:t>
      </w:r>
      <w:r>
        <w:rPr>
          <w:rFonts w:ascii="Times New Roman"/>
          <w:b w:val="false"/>
          <w:i/>
          <w:color w:val="000000"/>
          <w:sz w:val="28"/>
        </w:rPr>
        <w:t>y</w:t>
      </w:r>
      <w:r>
        <w:rPr>
          <w:rFonts w:ascii="Times New Roman"/>
          <w:b w:val="false"/>
          <w:i w:val="false"/>
          <w:color w:val="000000"/>
          <w:sz w:val="28"/>
        </w:rPr>
        <w:t xml:space="preserve"> в общей структуре потребительских расходов базового периода;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vertAlign w:val="subscript"/>
        </w:rPr>
        <w:t>1</w:t>
      </w:r>
      <w:r>
        <w:rPr>
          <w:rFonts w:ascii="Times New Roman"/>
          <w:b w:val="false"/>
          <w:i/>
          <w:color w:val="000000"/>
          <w:sz w:val="28"/>
        </w:rPr>
        <w:t>,y</w:t>
      </w:r>
      <w:r>
        <w:rPr>
          <w:rFonts w:ascii="Times New Roman"/>
          <w:b w:val="false"/>
          <w:i w:val="false"/>
          <w:color w:val="000000"/>
          <w:vertAlign w:val="subscript"/>
        </w:rPr>
        <w:t>2</w:t>
      </w:r>
      <w:r>
        <w:rPr>
          <w:rFonts w:ascii="Times New Roman"/>
          <w:b w:val="false"/>
          <w:i/>
          <w:color w:val="000000"/>
          <w:sz w:val="28"/>
        </w:rPr>
        <w:t>,...,</w:t>
      </w:r>
      <w:r>
        <w:rPr>
          <w:rFonts w:ascii="Times New Roman"/>
          <w:b w:val="false"/>
          <w:i/>
          <w:color w:val="000000"/>
          <w:sz w:val="28"/>
        </w:rPr>
        <w:t>y</w:t>
      </w:r>
      <w:r>
        <w:rPr>
          <w:rFonts w:ascii="Times New Roman"/>
          <w:b w:val="false"/>
          <w:i w:val="false"/>
          <w:color w:val="000000"/>
          <w:vertAlign w:val="subscript"/>
        </w:rPr>
        <w:t>x</w:t>
      </w:r>
      <w:r>
        <w:rPr>
          <w:rFonts w:ascii="Times New Roman"/>
          <w:b w:val="false"/>
          <w:i w:val="false"/>
          <w:color w:val="000000"/>
          <w:sz w:val="28"/>
        </w:rPr>
        <w:t xml:space="preserve"> – конкретные исключаемые позиции;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 количество исключаемых позиций;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tj</w:t>
      </w:r>
      <w:r>
        <w:rPr>
          <w:rFonts w:ascii="Times New Roman"/>
          <w:b w:val="false"/>
          <w:i/>
          <w:color w:val="000000"/>
          <w:sz w:val="28"/>
        </w:rPr>
        <w:t xml:space="preserve">, </w:t>
      </w:r>
      <w:r>
        <w:rPr>
          <w:rFonts w:ascii="Times New Roman"/>
          <w:b w:val="false"/>
          <w:i/>
          <w:color w:val="000000"/>
          <w:sz w:val="28"/>
        </w:rPr>
        <w:t>i</w:t>
      </w:r>
      <w:r>
        <w:rPr>
          <w:rFonts w:ascii="Times New Roman"/>
          <w:b w:val="false"/>
          <w:i w:val="false"/>
          <w:color w:val="000000"/>
          <w:vertAlign w:val="subscript"/>
        </w:rPr>
        <w:t>ty</w:t>
      </w:r>
      <w:r>
        <w:rPr>
          <w:rFonts w:ascii="Times New Roman"/>
          <w:b w:val="false"/>
          <w:i w:val="false"/>
          <w:color w:val="000000"/>
          <w:sz w:val="28"/>
        </w:rPr>
        <w:t xml:space="preserve"> – индивидуальные индексы цен позиции </w:t>
      </w:r>
      <w:r>
        <w:rPr>
          <w:rFonts w:ascii="Times New Roman"/>
          <w:b w:val="false"/>
          <w:i/>
          <w:color w:val="000000"/>
          <w:sz w:val="28"/>
        </w:rPr>
        <w:t>j</w:t>
      </w:r>
      <w:r>
        <w:rPr>
          <w:rFonts w:ascii="Times New Roman"/>
          <w:b w:val="false"/>
          <w:i w:val="false"/>
          <w:color w:val="000000"/>
          <w:sz w:val="28"/>
        </w:rPr>
        <w:t xml:space="preserve"> и исключаемой позиции </w:t>
      </w:r>
      <w:r>
        <w:rPr>
          <w:rFonts w:ascii="Times New Roman"/>
          <w:b w:val="false"/>
          <w:i/>
          <w:color w:val="000000"/>
          <w:sz w:val="28"/>
        </w:rPr>
        <w:t>y</w:t>
      </w:r>
      <w:r>
        <w:rPr>
          <w:rFonts w:ascii="Times New Roman"/>
          <w:b w:val="false"/>
          <w:i w:val="false"/>
          <w:color w:val="000000"/>
          <w:sz w:val="28"/>
        </w:rPr>
        <w:t xml:space="preserve"> в отчетном периоде </w:t>
      </w:r>
      <w:r>
        <w:rPr>
          <w:rFonts w:ascii="Times New Roman"/>
          <w:b w:val="false"/>
          <w:i/>
          <w:color w:val="000000"/>
          <w:sz w:val="28"/>
        </w:rPr>
        <w:t>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общее число позиций потребительского набора;</w:t>
      </w:r>
    </w:p>
    <w:p>
      <w:pPr>
        <w:spacing w:after="0"/>
        <w:ind w:left="0"/>
        <w:jc w:val="both"/>
      </w:pPr>
      <w:r>
        <w:rPr>
          <w:rFonts w:ascii="Times New Roman"/>
          <w:b w:val="false"/>
          <w:i w:val="false"/>
          <w:color w:val="000000"/>
          <w:sz w:val="28"/>
        </w:rPr>
        <w:t>
      3) в целях достижения точности расчета БИПЦ без учета трех и семи составляющих после исключения из общего набора "не базовых" компонентов по оставшимся позициям осуществляется процедура нормализации базисных весов.</w:t>
      </w:r>
    </w:p>
    <w:p>
      <w:pPr>
        <w:spacing w:after="0"/>
        <w:ind w:left="0"/>
        <w:jc w:val="both"/>
      </w:pPr>
      <w:r>
        <w:rPr>
          <w:rFonts w:ascii="Times New Roman"/>
          <w:b w:val="false"/>
          <w:i w:val="false"/>
          <w:color w:val="000000"/>
          <w:sz w:val="28"/>
        </w:rPr>
        <w:t>
      Для этого находится коэффициент нормализации, определяемый как результат отношения общей суммы весов к сумме оставшихся весовых составляющих: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05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или </w:t>
      </w:r>
    </w:p>
    <w:p>
      <w:pPr>
        <w:spacing w:after="0"/>
        <w:ind w:left="0"/>
        <w:jc w:val="both"/>
      </w:pPr>
      <w:r>
        <w:drawing>
          <wp:inline distT="0" distB="0" distL="0" distR="0">
            <wp:extent cx="2095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95500" cy="7620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N</w:t>
      </w:r>
      <w:r>
        <w:rPr>
          <w:rFonts w:ascii="Times New Roman"/>
          <w:b w:val="false"/>
          <w:i w:val="false"/>
          <w:color w:val="000000"/>
          <w:sz w:val="28"/>
        </w:rPr>
        <w:t xml:space="preserve"> – коэффициент нормализации;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результат отношения общей суммы весов;</w:t>
      </w:r>
      <w:r>
        <w:br/>
      </w:r>
      <w:r>
        <w:rPr>
          <w:rFonts w:ascii="Times New Roman"/>
          <w:b w:val="false"/>
          <w:i w:val="false"/>
          <w:color w:val="000000"/>
          <w:sz w:val="28"/>
        </w:rPr>
        <w:t>
</w:t>
      </w:r>
      <w:r>
        <w:br/>
      </w:r>
    </w:p>
    <w:p>
      <w:pPr>
        <w:spacing w:after="0"/>
        <w:ind w:left="0"/>
        <w:jc w:val="both"/>
      </w:pPr>
      <w:r>
        <w:drawing>
          <wp:inline distT="0" distB="0" distL="0" distR="0">
            <wp:extent cx="109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92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весовые составляющие.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Процедура нормализации осуществляется, как сумма компонентов при включении в показатель БИПЦ и составляет единицу или 100 процентов.</w:t>
      </w:r>
    </w:p>
    <w:p>
      <w:pPr>
        <w:spacing w:after="0"/>
        <w:ind w:left="0"/>
        <w:jc w:val="both"/>
      </w:pPr>
      <w:r>
        <w:rPr>
          <w:rFonts w:ascii="Times New Roman"/>
          <w:b w:val="false"/>
          <w:i w:val="false"/>
          <w:color w:val="000000"/>
          <w:sz w:val="28"/>
        </w:rPr>
        <w:t>
      4) в результате каждому товару (услуге)-представителю, изменение цен (тарифов) на которые участвуют в расчетах БИПЦ, придается дополнительный вес.</w:t>
      </w:r>
    </w:p>
    <w:p>
      <w:pPr>
        <w:spacing w:after="0"/>
        <w:ind w:left="0"/>
        <w:jc w:val="both"/>
      </w:pPr>
      <w:r>
        <w:rPr>
          <w:rFonts w:ascii="Times New Roman"/>
          <w:b w:val="false"/>
          <w:i w:val="false"/>
          <w:color w:val="000000"/>
          <w:sz w:val="28"/>
        </w:rPr>
        <w:t>
      Нормализированный удельный вес находится путем умножения базисного веса на полученный коэффициент нормализации: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89100" cy="4445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Nj</w:t>
      </w:r>
      <w:r>
        <w:rPr>
          <w:rFonts w:ascii="Times New Roman"/>
          <w:b w:val="false"/>
          <w:i w:val="false"/>
          <w:color w:val="000000"/>
          <w:sz w:val="28"/>
        </w:rPr>
        <w:t xml:space="preserve"> – нормализованный вес;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0j</w:t>
      </w:r>
      <w:r>
        <w:rPr>
          <w:rFonts w:ascii="Times New Roman"/>
          <w:b w:val="false"/>
          <w:i w:val="false"/>
          <w:color w:val="000000"/>
          <w:sz w:val="28"/>
        </w:rPr>
        <w:t xml:space="preserve"> – базисный вес;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N</w:t>
      </w:r>
      <w:r>
        <w:rPr>
          <w:rFonts w:ascii="Times New Roman"/>
          <w:b w:val="false"/>
          <w:i w:val="false"/>
          <w:color w:val="000000"/>
          <w:sz w:val="28"/>
        </w:rPr>
        <w:t xml:space="preserve"> – коэффициент нормализации.</w:t>
      </w:r>
    </w:p>
    <w:p>
      <w:pPr>
        <w:spacing w:after="0"/>
        <w:ind w:left="0"/>
        <w:jc w:val="both"/>
      </w:pPr>
      <w:r>
        <w:rPr>
          <w:rFonts w:ascii="Times New Roman"/>
          <w:b w:val="false"/>
          <w:i w:val="false"/>
          <w:color w:val="000000"/>
          <w:sz w:val="28"/>
        </w:rPr>
        <w:t>
      5) с учетом нормализированного веса по оставшимся позициям заново пересчитывается агрегированный индекс БИПЦ.</w:t>
      </w:r>
    </w:p>
    <w:p>
      <w:pPr>
        <w:spacing w:after="0"/>
        <w:ind w:left="0"/>
        <w:jc w:val="both"/>
      </w:pPr>
      <w:r>
        <w:rPr>
          <w:rFonts w:ascii="Times New Roman"/>
          <w:b w:val="false"/>
          <w:i w:val="false"/>
          <w:color w:val="000000"/>
          <w:sz w:val="28"/>
        </w:rPr>
        <w:t xml:space="preserve">
      Расчет БИПЦ без учета изменений цен на свежие фрукты и овощи, бензин и уголь приведен в </w:t>
      </w:r>
      <w:r>
        <w:rPr>
          <w:rFonts w:ascii="Times New Roman"/>
          <w:b w:val="false"/>
          <w:i w:val="false"/>
          <w:color w:val="000000"/>
          <w:sz w:val="28"/>
        </w:rPr>
        <w:t>приложении</w:t>
      </w:r>
      <w:r>
        <w:rPr>
          <w:rFonts w:ascii="Times New Roman"/>
          <w:b w:val="false"/>
          <w:i w:val="false"/>
          <w:color w:val="000000"/>
          <w:sz w:val="28"/>
        </w:rPr>
        <w:t xml:space="preserve"> к настоящей Методике..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Руководителя Бюро национальной статистики Агентства по стратегическому планированию и реформам РК от 23.04.2025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Глава 5. Расчет БИПЦ путем исключения товаров и услуг по</w:t>
      </w:r>
      <w:r>
        <w:br/>
      </w:r>
      <w:r>
        <w:rPr>
          <w:rFonts w:ascii="Times New Roman"/>
          <w:b/>
          <w:i w:val="false"/>
          <w:color w:val="000000"/>
        </w:rPr>
        <w:t>степени изменений цен и их весовых составляющих</w:t>
      </w:r>
    </w:p>
    <w:bookmarkEnd w:id="22"/>
    <w:p>
      <w:pPr>
        <w:spacing w:after="0"/>
        <w:ind w:left="0"/>
        <w:jc w:val="both"/>
      </w:pPr>
      <w:bookmarkStart w:name="z28" w:id="23"/>
      <w:r>
        <w:rPr>
          <w:rFonts w:ascii="Times New Roman"/>
          <w:b w:val="false"/>
          <w:i w:val="false"/>
          <w:color w:val="ff0000"/>
          <w:sz w:val="28"/>
        </w:rPr>
        <w:t xml:space="preserve">
      16. Исключен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Исключен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Исключен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базового</w:t>
            </w:r>
            <w:r>
              <w:br/>
            </w:r>
            <w:r>
              <w:rPr>
                <w:rFonts w:ascii="Times New Roman"/>
                <w:b w:val="false"/>
                <w:i w:val="false"/>
                <w:color w:val="000000"/>
                <w:sz w:val="20"/>
              </w:rPr>
              <w:t>индекса потребительских цен</w:t>
            </w:r>
          </w:p>
        </w:tc>
      </w:tr>
    </w:tbl>
    <w:bookmarkStart w:name="z39" w:id="24"/>
    <w:p>
      <w:pPr>
        <w:spacing w:after="0"/>
        <w:ind w:left="0"/>
        <w:jc w:val="left"/>
      </w:pPr>
      <w:r>
        <w:rPr>
          <w:rFonts w:ascii="Times New Roman"/>
          <w:b/>
          <w:i w:val="false"/>
          <w:color w:val="000000"/>
        </w:rPr>
        <w:t xml:space="preserve"> Перечень товаров и услуг для расчета базового индекса потребительских цен без учета изменений цен по отдельным конкретным составляющим</w:t>
      </w:r>
    </w:p>
    <w:bookmarkEnd w:id="24"/>
    <w:p>
      <w:pPr>
        <w:spacing w:after="0"/>
        <w:ind w:left="0"/>
        <w:jc w:val="both"/>
      </w:pPr>
      <w:r>
        <w:rPr>
          <w:rFonts w:ascii="Times New Roman"/>
          <w:b w:val="false"/>
          <w:i w:val="false"/>
          <w:color w:val="ff0000"/>
          <w:sz w:val="28"/>
        </w:rPr>
        <w:t xml:space="preserve">
      Сноска. Приложение 1 исключено приказом Руководителя Бюро национальной статистики Агентства по стратегическому планированию и реформам РК от 23.04.2025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расчета базового</w:t>
            </w:r>
            <w:r>
              <w:br/>
            </w:r>
            <w:r>
              <w:rPr>
                <w:rFonts w:ascii="Times New Roman"/>
                <w:b w:val="false"/>
                <w:i w:val="false"/>
                <w:color w:val="000000"/>
                <w:sz w:val="20"/>
              </w:rPr>
              <w:t>индекса потребительских цен</w:t>
            </w:r>
          </w:p>
        </w:tc>
      </w:tr>
    </w:tbl>
    <w:bookmarkStart w:name="z40" w:id="25"/>
    <w:p>
      <w:pPr>
        <w:spacing w:after="0"/>
        <w:ind w:left="0"/>
        <w:jc w:val="left"/>
      </w:pPr>
      <w:r>
        <w:rPr>
          <w:rFonts w:ascii="Times New Roman"/>
          <w:b/>
          <w:i w:val="false"/>
          <w:color w:val="000000"/>
        </w:rPr>
        <w:t xml:space="preserve"> Пример расчета базового индекса потребительских цен без учета изменений цен на свежие фрукты и овощи, бензин и уголь</w:t>
      </w:r>
    </w:p>
    <w:bookmarkEnd w:id="25"/>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23.04.2025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 к декабрю базового года (за предыдущий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 отчетного месяца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ценовая относительная к декабрю базового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индексу потребительских цен без трех составляющих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нормализованный</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декабрю базового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месяца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индекс потребительских цен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0,01534217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0,00644002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0,00620523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первого сорта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0,00890215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0,00854731</w:t>
            </w:r>
          </w:p>
        </w:tc>
      </w:tr>
    </w:tbl>
    <w:bookmarkStart w:name="z41" w:id="26"/>
    <w:p>
      <w:pPr>
        <w:spacing w:after="0"/>
        <w:ind w:left="0"/>
        <w:jc w:val="both"/>
      </w:pPr>
      <w:r>
        <w:rPr>
          <w:rFonts w:ascii="Times New Roman"/>
          <w:b w:val="false"/>
          <w:i w:val="false"/>
          <w:color w:val="000000"/>
          <w:sz w:val="28"/>
        </w:rPr>
        <w:t>
      Порядок расчета базового индекса потребительских цен без учета трех составляющих:</w:t>
      </w:r>
    </w:p>
    <w:bookmarkEnd w:id="26"/>
    <w:bookmarkStart w:name="z42" w:id="27"/>
    <w:p>
      <w:pPr>
        <w:spacing w:after="0"/>
        <w:ind w:left="0"/>
        <w:jc w:val="both"/>
      </w:pPr>
      <w:r>
        <w:rPr>
          <w:rFonts w:ascii="Times New Roman"/>
          <w:b w:val="false"/>
          <w:i w:val="false"/>
          <w:color w:val="000000"/>
          <w:sz w:val="28"/>
        </w:rPr>
        <w:t>
      1) при исключении свежих фруктов и овощей, бензина, угля их удельный вес и ценовые изменения условно принимается равные нулю;</w:t>
      </w:r>
    </w:p>
    <w:bookmarkEnd w:id="27"/>
    <w:bookmarkStart w:name="z43" w:id="28"/>
    <w:p>
      <w:pPr>
        <w:spacing w:after="0"/>
        <w:ind w:left="0"/>
        <w:jc w:val="both"/>
      </w:pPr>
      <w:r>
        <w:rPr>
          <w:rFonts w:ascii="Times New Roman"/>
          <w:b w:val="false"/>
          <w:i w:val="false"/>
          <w:color w:val="000000"/>
          <w:sz w:val="28"/>
        </w:rPr>
        <w:t xml:space="preserve">
      2) после исключения вышеназванных позиций суммарный вес оставшихся товаров и услуг равен 0,93565 ≠ 1,00000. Веса нормализуются с помощью коэффициент нормализации: </w:t>
      </w:r>
    </w:p>
    <w:bookmarkEnd w:id="28"/>
    <w:bookmarkStart w:name="z44" w:id="29"/>
    <w:p>
      <w:pPr>
        <w:spacing w:after="0"/>
        <w:ind w:left="0"/>
        <w:jc w:val="both"/>
      </w:pPr>
      <w:r>
        <w:rPr>
          <w:rFonts w:ascii="Times New Roman"/>
          <w:b w:val="false"/>
          <w:i w:val="false"/>
          <w:color w:val="000000"/>
          <w:sz w:val="28"/>
        </w:rPr>
        <w:t>
      kN = 1 / 0,93565.</w:t>
      </w:r>
    </w:p>
    <w:bookmarkEnd w:id="29"/>
    <w:bookmarkStart w:name="z45" w:id="30"/>
    <w:p>
      <w:pPr>
        <w:spacing w:after="0"/>
        <w:ind w:left="0"/>
        <w:jc w:val="both"/>
      </w:pPr>
      <w:r>
        <w:rPr>
          <w:rFonts w:ascii="Times New Roman"/>
          <w:b w:val="false"/>
          <w:i w:val="false"/>
          <w:color w:val="000000"/>
          <w:sz w:val="28"/>
        </w:rPr>
        <w:t>
      С учетом его нормализованный вес (графа 2) по позиции: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высшего сорта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 * 1/0,93565 = 0,00390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первого сорта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0,00546 * 1/0,93565 = 0,00584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группе мука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 + 0,00584 = 0,00911</w:t>
            </w:r>
          </w:p>
        </w:tc>
      </w:tr>
    </w:tbl>
    <w:bookmarkStart w:name="z46" w:id="31"/>
    <w:p>
      <w:pPr>
        <w:spacing w:after="0"/>
        <w:ind w:left="0"/>
        <w:jc w:val="both"/>
      </w:pPr>
      <w:r>
        <w:rPr>
          <w:rFonts w:ascii="Times New Roman"/>
          <w:b w:val="false"/>
          <w:i w:val="false"/>
          <w:color w:val="000000"/>
          <w:sz w:val="28"/>
        </w:rPr>
        <w:t>
      3) данные по долгосрочной ценовой относительной за предыдущий месяц (графа 3) переносятся из расчета индекса потребительских цен. Для определения, как в соответствующем расчете индекса потребительских цен, краткосрочной ценовой относительной (графа 4 и 5) с учетом нормализованного веса рассчитываются:</w:t>
      </w:r>
    </w:p>
    <w:bookmarkEnd w:id="31"/>
    <w:bookmarkStart w:name="z47" w:id="32"/>
    <w:p>
      <w:pPr>
        <w:spacing w:after="0"/>
        <w:ind w:left="0"/>
        <w:jc w:val="both"/>
      </w:pPr>
      <w:r>
        <w:rPr>
          <w:rFonts w:ascii="Times New Roman"/>
          <w:b w:val="false"/>
          <w:i w:val="false"/>
          <w:color w:val="000000"/>
          <w:sz w:val="28"/>
        </w:rPr>
        <w:t>
      а) структурная ценовая относительная предыдущего месяца к декабрю базового года (графа 7) по позиционным строкам: графа 7 = графа 2 * графа 3:</w:t>
      </w:r>
    </w:p>
    <w:bookmarkEnd w:id="32"/>
    <w:bookmarkStart w:name="z48" w:id="33"/>
    <w:p>
      <w:pPr>
        <w:spacing w:after="0"/>
        <w:ind w:left="0"/>
        <w:jc w:val="both"/>
      </w:pPr>
      <w:r>
        <w:rPr>
          <w:rFonts w:ascii="Times New Roman"/>
          <w:b w:val="false"/>
          <w:i w:val="false"/>
          <w:color w:val="000000"/>
          <w:sz w:val="28"/>
        </w:rPr>
        <w:t>
      по муке высшего сорта 0,00390 * 1,591084 = 0,00620523; </w:t>
      </w:r>
    </w:p>
    <w:bookmarkEnd w:id="33"/>
    <w:bookmarkStart w:name="z49" w:id="34"/>
    <w:p>
      <w:pPr>
        <w:spacing w:after="0"/>
        <w:ind w:left="0"/>
        <w:jc w:val="both"/>
      </w:pPr>
      <w:r>
        <w:rPr>
          <w:rFonts w:ascii="Times New Roman"/>
          <w:b w:val="false"/>
          <w:i w:val="false"/>
          <w:color w:val="000000"/>
          <w:sz w:val="28"/>
        </w:rPr>
        <w:t>
      по муке первого сорта 0,00584 * 1,463581 = 0,00854731.</w:t>
      </w:r>
    </w:p>
    <w:bookmarkEnd w:id="34"/>
    <w:bookmarkStart w:name="z50" w:id="35"/>
    <w:p>
      <w:pPr>
        <w:spacing w:after="0"/>
        <w:ind w:left="0"/>
        <w:jc w:val="both"/>
      </w:pPr>
      <w:r>
        <w:rPr>
          <w:rFonts w:ascii="Times New Roman"/>
          <w:b w:val="false"/>
          <w:i w:val="false"/>
          <w:color w:val="000000"/>
          <w:sz w:val="28"/>
        </w:rPr>
        <w:t>
      б) структурная ценовая относительная отчетного месяца к декабрю базового года (графа 6) по позиционным строкам: графа 6 = графа 2 * графа 5:</w:t>
      </w:r>
    </w:p>
    <w:bookmarkEnd w:id="35"/>
    <w:bookmarkStart w:name="z51" w:id="36"/>
    <w:p>
      <w:pPr>
        <w:spacing w:after="0"/>
        <w:ind w:left="0"/>
        <w:jc w:val="both"/>
      </w:pPr>
      <w:r>
        <w:rPr>
          <w:rFonts w:ascii="Times New Roman"/>
          <w:b w:val="false"/>
          <w:i w:val="false"/>
          <w:color w:val="000000"/>
          <w:sz w:val="28"/>
        </w:rPr>
        <w:t>
      по муке высшего сорта 0,00390 * 1,651287 = 0,00644002;</w:t>
      </w:r>
    </w:p>
    <w:bookmarkEnd w:id="36"/>
    <w:bookmarkStart w:name="z52" w:id="37"/>
    <w:p>
      <w:pPr>
        <w:spacing w:after="0"/>
        <w:ind w:left="0"/>
        <w:jc w:val="both"/>
      </w:pPr>
      <w:r>
        <w:rPr>
          <w:rFonts w:ascii="Times New Roman"/>
          <w:b w:val="false"/>
          <w:i w:val="false"/>
          <w:color w:val="000000"/>
          <w:sz w:val="28"/>
        </w:rPr>
        <w:t>
      по муке первого сорта 0,00584 * 1,524340 = 0,00890215.</w:t>
      </w:r>
    </w:p>
    <w:bookmarkEnd w:id="37"/>
    <w:bookmarkStart w:name="z53" w:id="38"/>
    <w:p>
      <w:pPr>
        <w:spacing w:after="0"/>
        <w:ind w:left="0"/>
        <w:jc w:val="both"/>
      </w:pPr>
      <w:r>
        <w:rPr>
          <w:rFonts w:ascii="Times New Roman"/>
          <w:b w:val="false"/>
          <w:i w:val="false"/>
          <w:color w:val="000000"/>
          <w:sz w:val="28"/>
        </w:rPr>
        <w:t>
      в) структурные ценовые относительные по видам подкласса, подклассу, классу, группе, разделу определяются последовательно путем суммирования входящих в них составляющих.</w:t>
      </w:r>
    </w:p>
    <w:bookmarkEnd w:id="38"/>
    <w:bookmarkStart w:name="z54" w:id="39"/>
    <w:p>
      <w:pPr>
        <w:spacing w:after="0"/>
        <w:ind w:left="0"/>
        <w:jc w:val="both"/>
      </w:pPr>
      <w:r>
        <w:rPr>
          <w:rFonts w:ascii="Times New Roman"/>
          <w:b w:val="false"/>
          <w:i w:val="false"/>
          <w:color w:val="000000"/>
          <w:sz w:val="28"/>
        </w:rPr>
        <w:t>
      Например, структурные ценовые относительные (графы 6 и 7) по части подкласса (5 уровень) рассчитываются как сумма входящих в нее позиционных строк (6 уровень).</w:t>
      </w:r>
    </w:p>
    <w:bookmarkEnd w:id="39"/>
    <w:bookmarkStart w:name="z55" w:id="40"/>
    <w:p>
      <w:pPr>
        <w:spacing w:after="0"/>
        <w:ind w:left="0"/>
        <w:jc w:val="both"/>
      </w:pPr>
      <w:r>
        <w:rPr>
          <w:rFonts w:ascii="Times New Roman"/>
          <w:b w:val="false"/>
          <w:i w:val="false"/>
          <w:color w:val="000000"/>
          <w:sz w:val="28"/>
        </w:rPr>
        <w:t>
      графа 6 по муке 0,00644002 + 0,00890215 = 0,01534217;</w:t>
      </w:r>
    </w:p>
    <w:bookmarkEnd w:id="40"/>
    <w:bookmarkStart w:name="z56" w:id="41"/>
    <w:p>
      <w:pPr>
        <w:spacing w:after="0"/>
        <w:ind w:left="0"/>
        <w:jc w:val="both"/>
      </w:pPr>
      <w:r>
        <w:rPr>
          <w:rFonts w:ascii="Times New Roman"/>
          <w:b w:val="false"/>
          <w:i w:val="false"/>
          <w:color w:val="000000"/>
          <w:sz w:val="28"/>
        </w:rPr>
        <w:t>
      графа 7 по муке 0,00620523 + 0,00854731 = 0,01475254.</w:t>
      </w:r>
    </w:p>
    <w:bookmarkEnd w:id="41"/>
    <w:bookmarkStart w:name="z57" w:id="42"/>
    <w:p>
      <w:pPr>
        <w:spacing w:after="0"/>
        <w:ind w:left="0"/>
        <w:jc w:val="both"/>
      </w:pPr>
      <w:r>
        <w:rPr>
          <w:rFonts w:ascii="Times New Roman"/>
          <w:b w:val="false"/>
          <w:i w:val="false"/>
          <w:color w:val="000000"/>
          <w:sz w:val="28"/>
        </w:rPr>
        <w:t>
      4) ценовая относительная по групповым строкам рассчитывается делением структурных долгосрочных к декабрю базового года.</w:t>
      </w:r>
    </w:p>
    <w:bookmarkEnd w:id="42"/>
    <w:bookmarkStart w:name="z58" w:id="43"/>
    <w:p>
      <w:pPr>
        <w:spacing w:after="0"/>
        <w:ind w:left="0"/>
        <w:jc w:val="both"/>
      </w:pPr>
      <w:r>
        <w:rPr>
          <w:rFonts w:ascii="Times New Roman"/>
          <w:b w:val="false"/>
          <w:i w:val="false"/>
          <w:color w:val="000000"/>
          <w:sz w:val="28"/>
        </w:rPr>
        <w:t>
      отчетного месяца к предыдущему месяцу графа 4 = графа 6 / графа 7:</w:t>
      </w:r>
    </w:p>
    <w:bookmarkEnd w:id="43"/>
    <w:bookmarkStart w:name="z59" w:id="44"/>
    <w:p>
      <w:pPr>
        <w:spacing w:after="0"/>
        <w:ind w:left="0"/>
        <w:jc w:val="both"/>
      </w:pPr>
      <w:r>
        <w:rPr>
          <w:rFonts w:ascii="Times New Roman"/>
          <w:b w:val="false"/>
          <w:i w:val="false"/>
          <w:color w:val="000000"/>
          <w:sz w:val="28"/>
        </w:rPr>
        <w:t>
      по муке 0,01534217 / 0,01475254 = 1,039968;</w:t>
      </w:r>
    </w:p>
    <w:bookmarkEnd w:id="44"/>
    <w:bookmarkStart w:name="z60" w:id="45"/>
    <w:p>
      <w:pPr>
        <w:spacing w:after="0"/>
        <w:ind w:left="0"/>
        <w:jc w:val="both"/>
      </w:pPr>
      <w:r>
        <w:rPr>
          <w:rFonts w:ascii="Times New Roman"/>
          <w:b w:val="false"/>
          <w:i w:val="false"/>
          <w:color w:val="000000"/>
          <w:sz w:val="28"/>
        </w:rPr>
        <w:t>
      к декабрю базового года – графа 5= графа 6 / графа 2:</w:t>
      </w:r>
    </w:p>
    <w:bookmarkEnd w:id="45"/>
    <w:bookmarkStart w:name="z61" w:id="46"/>
    <w:p>
      <w:pPr>
        <w:spacing w:after="0"/>
        <w:ind w:left="0"/>
        <w:jc w:val="both"/>
      </w:pPr>
      <w:r>
        <w:rPr>
          <w:rFonts w:ascii="Times New Roman"/>
          <w:b w:val="false"/>
          <w:i w:val="false"/>
          <w:color w:val="000000"/>
          <w:sz w:val="28"/>
        </w:rPr>
        <w:t>
      по муке 0,01534217 / 0,00974 = 1,575171.</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расчета базового</w:t>
            </w:r>
            <w:r>
              <w:br/>
            </w:r>
            <w:r>
              <w:rPr>
                <w:rFonts w:ascii="Times New Roman"/>
                <w:b w:val="false"/>
                <w:i w:val="false"/>
                <w:color w:val="000000"/>
                <w:sz w:val="20"/>
              </w:rPr>
              <w:t>индекса потребительских цен</w:t>
            </w:r>
          </w:p>
        </w:tc>
      </w:tr>
    </w:tbl>
    <w:bookmarkStart w:name="z36" w:id="47"/>
    <w:p>
      <w:pPr>
        <w:spacing w:after="0"/>
        <w:ind w:left="0"/>
        <w:jc w:val="left"/>
      </w:pPr>
      <w:r>
        <w:rPr>
          <w:rFonts w:ascii="Times New Roman"/>
          <w:b/>
          <w:i w:val="false"/>
          <w:color w:val="000000"/>
        </w:rPr>
        <w:t xml:space="preserve"> Расчет базового индекса потребительских цен путем исключения</w:t>
      </w:r>
      <w:r>
        <w:br/>
      </w:r>
      <w:r>
        <w:rPr>
          <w:rFonts w:ascii="Times New Roman"/>
          <w:b/>
          <w:i w:val="false"/>
          <w:color w:val="000000"/>
        </w:rPr>
        <w:t>по пять позиций с максимальными и минимальными</w:t>
      </w:r>
      <w:r>
        <w:br/>
      </w:r>
      <w:r>
        <w:rPr>
          <w:rFonts w:ascii="Times New Roman"/>
          <w:b/>
          <w:i w:val="false"/>
          <w:color w:val="000000"/>
        </w:rPr>
        <w:t>ценовыми изменениями</w:t>
      </w:r>
    </w:p>
    <w:bookmarkEnd w:id="47"/>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расчета базового</w:t>
            </w:r>
            <w:r>
              <w:br/>
            </w:r>
            <w:r>
              <w:rPr>
                <w:rFonts w:ascii="Times New Roman"/>
                <w:b w:val="false"/>
                <w:i w:val="false"/>
                <w:color w:val="000000"/>
                <w:sz w:val="20"/>
              </w:rPr>
              <w:t>индекса потребительских цен</w:t>
            </w:r>
          </w:p>
        </w:tc>
      </w:tr>
    </w:tbl>
    <w:bookmarkStart w:name="z38" w:id="48"/>
    <w:p>
      <w:pPr>
        <w:spacing w:after="0"/>
        <w:ind w:left="0"/>
        <w:jc w:val="left"/>
      </w:pPr>
      <w:r>
        <w:rPr>
          <w:rFonts w:ascii="Times New Roman"/>
          <w:b/>
          <w:i w:val="false"/>
          <w:color w:val="000000"/>
        </w:rPr>
        <w:t xml:space="preserve"> Расчет базового индекса потребительских цен путем исключения</w:t>
      </w:r>
      <w:r>
        <w:br/>
      </w:r>
      <w:r>
        <w:rPr>
          <w:rFonts w:ascii="Times New Roman"/>
          <w:b/>
          <w:i w:val="false"/>
          <w:color w:val="000000"/>
        </w:rPr>
        <w:t>по восемь процентов отсекаемых "хвостов" с максимальными и</w:t>
      </w:r>
      <w:r>
        <w:br/>
      </w:r>
      <w:r>
        <w:rPr>
          <w:rFonts w:ascii="Times New Roman"/>
          <w:b/>
          <w:i w:val="false"/>
          <w:color w:val="000000"/>
        </w:rPr>
        <w:t>минимальными ценовыми изменениями</w:t>
      </w:r>
    </w:p>
    <w:bookmarkEnd w:id="48"/>
    <w:p>
      <w:pPr>
        <w:spacing w:after="0"/>
        <w:ind w:left="0"/>
        <w:jc w:val="both"/>
      </w:pPr>
      <w:r>
        <w:rPr>
          <w:rFonts w:ascii="Times New Roman"/>
          <w:b w:val="false"/>
          <w:i w:val="false"/>
          <w:color w:val="ff0000"/>
          <w:sz w:val="28"/>
        </w:rPr>
        <w:t xml:space="preserve">
      Сноска. Приложение 4 исключено приказом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