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230d" w14:textId="c632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составлению прогнозов численности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11 ноября 2016 года № 264. Зарегистрирован в Министерстве юстиции Республики Казахстан 21 декабря 2016 года № 14545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статистике», а также подпунктом 258)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прогнозов численности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социальной и демографической статистики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и демографической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(Орунханов К.К.).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Айдапкелов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статистике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2016 года № 264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по составлению прогнозов численности населения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по составлению прогнозов численности населения (далее – Методика) относится к статистической методологии, разработанной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методы расчета прогнозной численности населения с использованием официальных статистических данных, сформированных в рамках действующих общегосударственных статистических наблюдений.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Необходимость демографического прогнозирования связана с задачами прогнозирования и планирования социально-экономических процессов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Источниками информации для составления прогнозов являются административные данные, получаемые в соответствии с Правилами представления административных данных административными источниками на безвозмездной основе,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14 июля 2010 года № 183 (зарегистрированным в Реестре государственной регистрации нормативных правовых актов за № 6394).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Вариации и классификация демографических прогнозов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Прогнозы численности населения, согласно международным стандартам Организации Объединенных Наций, выполняются в следующих вариантах: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высокий (оптимистический);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средний (наиболее вероятный исход события);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низкий (пессимистический).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Классификация по длине прогнозного горизонта: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краткосрочный (5–10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среднесрочный (25–30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долгосрочный (30–50 лет).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Показатели, применяемые в прогнозных расчетах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прогнозных расчетах используются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Возрастной коэффициент рождаемости выражается в промилле и показывает число родившихся у женщин определенного возраста. За нижнюю и верхнюю границу репродуктивного возраста обычно принимают 15 лет и 49 (44) лет. Рождения у женщин моложе 15 лет и у женщин старше 50 (45) лет включают в нижнюю и верхнюю границы. Возрастные коэффициенты рассчитываются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ASFR=( В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/ F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)x1000,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ASFR – возрастные коэффициенты рождаемости;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рождений у женщин возраста 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среднегодовая численность женщин возраста x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прогнозных расчетов численности и состава населения используются коэффициенты дожития, рассчитанные на основе таблиц смертности. Показатели таблицы смертности: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=D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/P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наблюдаемый коэффициент смертности;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умерших в возрасте 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среднегодовая численность населения в возрасте 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=mх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/(1+(1-a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)xm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вероятность умереть в возрасте х лет (в возрастном интервале от х до х+1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повозрастной коэффициент смертности в возрастном интервале от х до х+n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(а0 - 0,3, a1 - 0,5).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=1-q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вероятность для доживших до возраста х лет дожить и до следующего года возраста х+1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вероятность умереть в возрасте х лет (в возрастном интервале от х до х+1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=100000, l</w:t>
      </w:r>
      <w:r>
        <w:rPr>
          <w:rFonts w:ascii="Times New Roman"/>
          <w:b w:val="false"/>
          <w:i w:val="false"/>
          <w:color w:val="000000"/>
          <w:vertAlign w:val="subscript"/>
        </w:rPr>
        <w:t>x+1</w:t>
      </w:r>
      <w:r>
        <w:rPr>
          <w:rFonts w:ascii="Times New Roman"/>
          <w:b w:val="false"/>
          <w:i w:val="false"/>
          <w:color w:val="000000"/>
          <w:sz w:val="28"/>
        </w:rPr>
        <w:t>= l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xp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, l</w:t>
      </w:r>
      <w:r>
        <w:rPr>
          <w:rFonts w:ascii="Times New Roman"/>
          <w:b w:val="false"/>
          <w:i w:val="false"/>
          <w:color w:val="000000"/>
          <w:vertAlign w:val="subscript"/>
        </w:rPr>
        <w:t>x+2</w:t>
      </w:r>
      <w:r>
        <w:rPr>
          <w:rFonts w:ascii="Times New Roman"/>
          <w:b w:val="false"/>
          <w:i w:val="false"/>
          <w:color w:val="000000"/>
          <w:sz w:val="28"/>
        </w:rPr>
        <w:t>= l</w:t>
      </w:r>
      <w:r>
        <w:rPr>
          <w:rFonts w:ascii="Times New Roman"/>
          <w:b w:val="false"/>
          <w:i w:val="false"/>
          <w:color w:val="000000"/>
          <w:vertAlign w:val="subscript"/>
        </w:rPr>
        <w:t>x+1</w:t>
      </w:r>
      <w:r>
        <w:rPr>
          <w:rFonts w:ascii="Times New Roman"/>
          <w:b w:val="false"/>
          <w:i w:val="false"/>
          <w:color w:val="000000"/>
          <w:sz w:val="28"/>
        </w:rPr>
        <w:t>xp</w:t>
      </w:r>
      <w:r>
        <w:rPr>
          <w:rFonts w:ascii="Times New Roman"/>
          <w:b w:val="false"/>
          <w:i w:val="false"/>
          <w:color w:val="000000"/>
          <w:vertAlign w:val="subscript"/>
        </w:rPr>
        <w:t>x+1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так далее,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доживающих до возраста х лет, начальную численность поколения или корень таблицы принимается равной 100 000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вероятность для доживших до возраста х лет дожить и до следующего года возраста х+1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= l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- l</w:t>
      </w:r>
      <w:r>
        <w:rPr>
          <w:rFonts w:ascii="Times New Roman"/>
          <w:b w:val="false"/>
          <w:i w:val="false"/>
          <w:color w:val="000000"/>
          <w:vertAlign w:val="subscript"/>
        </w:rPr>
        <w:t>x+1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умирающих в возрасте х лет (в возрастном интервале от х до х+1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доживающих до возраста х лет, начальную численность поколения или корень таблицы принимается равной 100 000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= l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+a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xd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лет, живущих в возрасте x лет (в возрастном интервале от х до х+1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умирающих в возрасте х лет (в возрастном интервале от х до х+1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доживающих до возраста х лет, начальную численность поколения или корень таблицы принимается равной 100 000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(а0 - 0,3, a1 - 0,5).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= L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+L</w:t>
      </w:r>
      <w:r>
        <w:rPr>
          <w:rFonts w:ascii="Times New Roman"/>
          <w:b w:val="false"/>
          <w:i w:val="false"/>
          <w:color w:val="000000"/>
          <w:vertAlign w:val="subscript"/>
        </w:rPr>
        <w:t>x+1</w:t>
      </w:r>
      <w:r>
        <w:rPr>
          <w:rFonts w:ascii="Times New Roman"/>
          <w:b w:val="false"/>
          <w:i w:val="false"/>
          <w:color w:val="000000"/>
          <w:sz w:val="28"/>
        </w:rPr>
        <w:t>+…+L</w:t>
      </w:r>
      <w:r>
        <w:rPr>
          <w:rFonts w:ascii="Times New Roman"/>
          <w:b w:val="false"/>
          <w:i w:val="false"/>
          <w:color w:val="000000"/>
          <w:vertAlign w:val="subscript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живущих в возрасте х лет и старше (число человеко-лет предстоящей жизни для данного поколения);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лет, живущих в возрасте x лет (в возрастном интервале от х до х+1 лет).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019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ожидаемая продолжительность жизни при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живущих в возрасте 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лет, живущих в возрасте x лет (в возрастном интервале от х до х+1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начальная численность поколения или корень таблицы принимается равной 100 000 человек.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ожидаемая продолжительность жизни для достигших возраста 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540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предельный возраст, до которого не доживает ни один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живущих в возрасте х лет и старше (число человеко-лет предстоящей жизни для данного поколения);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лет, живущих в возрасте x лет (в возрастном интервале от х до х+1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доживающих до возраста х лет.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Основные методы демографического прогнозирования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 методом демографического прогнозирования является метод передвижки возрастов или метод компонентов (когортно-компонентный метод). Прогнозы выполняются для закрытого населения (где гипотетически отсутствует какая-либо миграция населения) и для открытого населения (с миграцией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Метод компонентов (когортно-компонентный или метод передвижки возрастов) позволяет получать не только общую численность населения, но и его половозрастную структуру. Метод компонентов учитывает также повозрастные интенсивности миграции (прибытия и выбытия).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Исходная численность и структура населения «передвигается» в будущее, уменьшаясь за счет умерших и выехавших, пополняясь за счет родившихся и прибывших. Для прогноза исходными данными служат численность и структура населения, полученные по итогам переписи населения и гипотезы относительно тенденций воспроизводства и миграции населения в прогнозном периоде. Прогнозные расчеты делаются отдельно для женского и мужского населения. Передвижка осуществляется по временным шагам, равным длине возрастной группы населения. При каждом шаге прогноза оставшаяся в живых численность возрастной группы переходит в следующий (старший) возрастной интервал. Для этого численность каждой возрастной группы исходного населения (населения в начале прогнозного периода) умножается на коэффициент дожития до следующего (старшего) возрастного интервала, представляющего собой соотношение двух смежных групп чисел живущих L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таблиц смертности, призванных характеризовать предположительные тенденции смертности в прогнозном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каждого шага определяется гипотетическое число родившихся – добавляется в младшую возрастную группу (с поправкой на вероятность дожития новорожденных до конца первого возрастного интервала). На каждом следующем шаге прогноза вся расчетная процедура повторяется. Расчет выглядит следующим образом: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21717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х+n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прогнозируемая численность населения в возрасте x+n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исходная численность населения в возрасте x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L</w:t>
      </w:r>
      <w:r>
        <w:rPr>
          <w:rFonts w:ascii="Times New Roman"/>
          <w:b w:val="false"/>
          <w:i w:val="false"/>
          <w:color w:val="000000"/>
          <w:vertAlign w:val="subscript"/>
        </w:rPr>
        <w:t>х+n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числа живущих из таблиц смертности для двух смежных возрастных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длина возрастного интервала (и одновременно – длина прогнозного шага);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сальдо миграции населения соответствующего пола и возраста с положительным или отрицательным знаком.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Данная процедура повторяется для каждого года прогнозного периода и определяется численность населения каждого возраста и пола, общая численность населения, общие коэффициенты рождаемости, смертности, а также коэффициенты общего и естественного приростов.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Прогнозные расчеты производятся для однолетних и для различных возрастных групп (5-летних или 10-летних). Техника перспективных расчетов в обоих случаях совершенно одинакова. Численность населения обоих полов и его возрастная структура получается суммированием численностей женского и мужского населения. Все прогнозные параметры рождаемости, смертности и миграции меняются для каждого года или интервала лет прогнозного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Количество родившихся младенцев определяется путем умножения численности женщин в возрасте 15–49 лет на соответствующие повозрастные коэффициенты рождаемости, определенные с учетом прогнозируемого роста рождаемости. Число родившихся младенцев у женщин, указанных возрастов, применяется в пропорции 105–107 мальчиков на 100 девочек (105–107:100) в зависимости от регионов страны, это дает количество родившихся мальчиков и девочек. Далее эти данные сокращаются на число умерших младенцев по вероятностям смертности в возрасте до 1 года с учетом прогнозируемого сокращения смертности.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результате прогноза определяется перспективная общая численность населения, численность и доля населения всех половозрастных групп.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