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c259" w14:textId="862c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ноября 2016 года № 480. Зарегистрирован в Министерстве юстиции Республики Казахстан 22 декабря 2016 года № 14553.</w:t>
      </w:r>
    </w:p>
    <w:p>
      <w:pPr>
        <w:spacing w:after="0"/>
        <w:ind w:left="0"/>
        <w:jc w:val="both"/>
      </w:pPr>
      <w:r>
        <w:rPr>
          <w:rFonts w:ascii="Times New Roman"/>
          <w:b w:val="false"/>
          <w:i w:val="false"/>
          <w:color w:val="000000"/>
          <w:sz w:val="28"/>
        </w:rPr>
        <w:t>
      О внесении изменений и дополнений в некоторые приказы Министра национальной экономики Республики Казахстан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 и дополнения.</w:t>
      </w:r>
    </w:p>
    <w:bookmarkEnd w:id="1"/>
    <w:bookmarkStart w:name="z5"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Бишимбаев</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22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bl>
    <w:bookmarkStart w:name="z15" w:id="10"/>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 и дополнения</w:t>
      </w:r>
    </w:p>
    <w:bookmarkEnd w:id="10"/>
    <w:bookmarkStart w:name="z16"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713 "Об утверждении Правил приема объектов государственно-частного партнерства в государственную собственность" (зарегистрированный в Реестре государственной регистрации нормативных правовых актов за № 12487, опубликованный в информационно-правовой системе "Әділет" 31 декабря 2015 года) следующие изменения:</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объектов государственно-частного партнерства в государственную собственность, утвержденных указанным приказом (далее – Правила):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 В случае, если по объекту ГЧП осуществляется компенсация инвестиционных затрат, то объект ГЧП подлежит передаче в государственную собственность.";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"9. Частный партнер в течение тридцати рабочих дней с момента наступления срока передачи объекта ГЧП в государственную собственность в соответствии с условиями договора ГЧП, обращается в уполномоченный государственный орган соответствующей отрасли – в отношении объектов ГЧП, относящихся к республиканской собственности или местные исполнительные органы областей (города республиканского значения, столицы) – в отношении объектов ГЧП, относящихся к коммунальной собственности, с заявлением о передаче объекта в государственную собственность.</w:t>
      </w:r>
    </w:p>
    <w:bookmarkEnd w:id="14"/>
    <w:bookmarkStart w:name="z23" w:id="15"/>
    <w:p>
      <w:pPr>
        <w:spacing w:after="0"/>
        <w:ind w:left="0"/>
        <w:jc w:val="both"/>
      </w:pPr>
      <w:r>
        <w:rPr>
          <w:rFonts w:ascii="Times New Roman"/>
          <w:b w:val="false"/>
          <w:i w:val="false"/>
          <w:color w:val="000000"/>
          <w:sz w:val="28"/>
        </w:rPr>
        <w:t xml:space="preserve">
      Если иное не установлено договором ГЧП, моментом наступления срока передачи объекта ГЧП в государственную собственность является дата утверждения акта приемки объекта в эксплуатацию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w:t>
      </w:r>
    </w:p>
    <w:bookmarkEnd w:id="15"/>
    <w:bookmarkStart w:name="z24" w:id="16"/>
    <w:p>
      <w:pPr>
        <w:spacing w:after="0"/>
        <w:ind w:left="0"/>
        <w:jc w:val="both"/>
      </w:pPr>
      <w:r>
        <w:rPr>
          <w:rFonts w:ascii="Times New Roman"/>
          <w:b w:val="false"/>
          <w:i w:val="false"/>
          <w:color w:val="000000"/>
          <w:sz w:val="28"/>
        </w:rPr>
        <w:t>
      Частный партнер вместе с заявлением представляет документы, согласно Перечню документов, представляемых частным партнером при приеме объектов государственно-частного партнерства в государственную собственность согласно приложению к настоящим Правилам в уполномоченный государственный орган соответствующей отрасли или местные исполнительные органы областей (города республиканского значения, столицы) для передачи объектов ГЧП в государственную собственность.</w:t>
      </w:r>
    </w:p>
    <w:bookmarkEnd w:id="16"/>
    <w:bookmarkStart w:name="z25" w:id="17"/>
    <w:p>
      <w:pPr>
        <w:spacing w:after="0"/>
        <w:ind w:left="0"/>
        <w:jc w:val="both"/>
      </w:pPr>
      <w:r>
        <w:rPr>
          <w:rFonts w:ascii="Times New Roman"/>
          <w:b w:val="false"/>
          <w:i w:val="false"/>
          <w:color w:val="000000"/>
          <w:sz w:val="28"/>
        </w:rPr>
        <w:t>
      Частный партнер обеспечивает передачу объекта ГЧП государственному партнеру в надлежащем техническом состоянии.";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документов, представляемых частным партнером при приеме объектов государственно-частного партнерства в государственную собственность согласно приложению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7" w:id="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(зарегистрированный в Реестре государственной регистрации нормативных правовых актов за № 12717, опубликованный в информационно-правовой системе "Әділет" 4 февраля 2016 года) следующие изменения и дополнения:</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утвержденных указанным приказом (далее – Правила):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"6. Допускается одновременное (параллельное) осуществление экспертизы и согласования документов, указанных </w:t>
      </w:r>
      <w:r>
        <w:rPr>
          <w:rFonts w:ascii="Times New Roman"/>
          <w:b w:val="false"/>
          <w:i w:val="false"/>
          <w:color w:val="000000"/>
          <w:sz w:val="28"/>
        </w:rPr>
        <w:t>в пункте 5</w:t>
      </w:r>
      <w:r>
        <w:rPr>
          <w:rFonts w:ascii="Times New Roman"/>
          <w:b w:val="false"/>
          <w:i w:val="false"/>
          <w:color w:val="000000"/>
          <w:sz w:val="28"/>
        </w:rPr>
        <w:t xml:space="preserve"> настоящих Правил, за исключением осуществления согласования центральным либо местным уполномоченным органом по государственному планированию.</w:t>
      </w:r>
    </w:p>
    <w:bookmarkEnd w:id="20"/>
    <w:bookmarkStart w:name="z31" w:id="21"/>
    <w:p>
      <w:pPr>
        <w:spacing w:after="0"/>
        <w:ind w:left="0"/>
        <w:jc w:val="both"/>
      </w:pPr>
      <w:r>
        <w:rPr>
          <w:rFonts w:ascii="Times New Roman"/>
          <w:b w:val="false"/>
          <w:i w:val="false"/>
          <w:color w:val="000000"/>
          <w:sz w:val="28"/>
        </w:rPr>
        <w:t xml:space="preserve">
      В случаях, когда по проекту ГЧП не планируются меры государственной поддержки и выплаты из бюджета, допускается проведение экспертизы концепции проекта ГЧП, конкурсной документации, включая ПСД или ТЭО проекта ГЧП (при их наличии) по местным проектам ГЧП, в случаях, установленных подпунктом 8) </w:t>
      </w:r>
      <w:r>
        <w:rPr>
          <w:rFonts w:ascii="Times New Roman"/>
          <w:b w:val="false"/>
          <w:i w:val="false"/>
          <w:color w:val="000000"/>
          <w:sz w:val="28"/>
        </w:rPr>
        <w:t>статьи 25</w:t>
      </w:r>
      <w:r>
        <w:rPr>
          <w:rFonts w:ascii="Times New Roman"/>
          <w:b w:val="false"/>
          <w:i w:val="false"/>
          <w:color w:val="000000"/>
          <w:sz w:val="28"/>
        </w:rPr>
        <w:t xml:space="preserve"> Закона, финансовыми институтами (банками второго уровня, консалтинговыми компаниями), обладающими опытом финансового и инвестиционного анализа.";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"8. Решение о необходимости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инициатив субъектов предпринимательства.</w:t>
      </w:r>
    </w:p>
    <w:bookmarkEnd w:id="22"/>
    <w:bookmarkStart w:name="z34" w:id="23"/>
    <w:p>
      <w:pPr>
        <w:spacing w:after="0"/>
        <w:ind w:left="0"/>
        <w:jc w:val="both"/>
      </w:pPr>
      <w:r>
        <w:rPr>
          <w:rFonts w:ascii="Times New Roman"/>
          <w:b w:val="false"/>
          <w:i w:val="false"/>
          <w:color w:val="000000"/>
          <w:sz w:val="28"/>
        </w:rPr>
        <w:t xml:space="preserve">
      В случае отсутствия возможности самостоятельной разработки концепции проекта ГЧП, государственный орган представляет заявку на финансирование консультативного сопровождения проекта ГЧП при разработке концепции проекта ГЧП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5" w:id="24"/>
    <w:p>
      <w:pPr>
        <w:spacing w:after="0"/>
        <w:ind w:left="0"/>
        <w:jc w:val="both"/>
      </w:pPr>
      <w:r>
        <w:rPr>
          <w:rFonts w:ascii="Times New Roman"/>
          <w:b w:val="false"/>
          <w:i w:val="false"/>
          <w:color w:val="000000"/>
          <w:sz w:val="28"/>
        </w:rPr>
        <w:t>
      В случае определения способа финансирования государственного инвестиционного проекта (далее – ГИП) по механизму ГЧП, решение о необходимости реализации проекта ГЧП принимается также на основании экономического заключения на инвестиционное предложение ГИП.</w:t>
      </w:r>
    </w:p>
    <w:bookmarkEnd w:id="24"/>
    <w:bookmarkStart w:name="z36" w:id="25"/>
    <w:p>
      <w:pPr>
        <w:spacing w:after="0"/>
        <w:ind w:left="0"/>
        <w:jc w:val="both"/>
      </w:pPr>
      <w:r>
        <w:rPr>
          <w:rFonts w:ascii="Times New Roman"/>
          <w:b w:val="false"/>
          <w:i w:val="false"/>
          <w:color w:val="000000"/>
          <w:sz w:val="28"/>
        </w:rPr>
        <w:t>
      Решение о передаче государственного имущества по договору доверительного управления либо имущественного найма (аренды) в рамках проекта ГЧП, принимается при наличии одного из следующих условий:</w:t>
      </w:r>
    </w:p>
    <w:bookmarkEnd w:id="25"/>
    <w:bookmarkStart w:name="z37" w:id="26"/>
    <w:p>
      <w:pPr>
        <w:spacing w:after="0"/>
        <w:ind w:left="0"/>
        <w:jc w:val="both"/>
      </w:pPr>
      <w:r>
        <w:rPr>
          <w:rFonts w:ascii="Times New Roman"/>
          <w:b w:val="false"/>
          <w:i w:val="false"/>
          <w:color w:val="000000"/>
          <w:sz w:val="28"/>
        </w:rPr>
        <w:t>
      1) поручения либо акта Президента Республики Казахстан, Правительства Республики Казахстан, а также инициативы субъектов предпринимательства о реализации проекта ГЧП;</w:t>
      </w:r>
    </w:p>
    <w:bookmarkEnd w:id="26"/>
    <w:bookmarkStart w:name="z38" w:id="27"/>
    <w:p>
      <w:pPr>
        <w:spacing w:after="0"/>
        <w:ind w:left="0"/>
        <w:jc w:val="both"/>
      </w:pPr>
      <w:r>
        <w:rPr>
          <w:rFonts w:ascii="Times New Roman"/>
          <w:b w:val="false"/>
          <w:i w:val="false"/>
          <w:color w:val="000000"/>
          <w:sz w:val="28"/>
        </w:rPr>
        <w:t>
      2) предполагается предоставление мер государственной поддержки, субсидий от государства, компенсации инвестиционных затрат, компенсации операционных затрат, платы за доступность, а также проведение консультативного сопровождения проекта ГЧП;</w:t>
      </w:r>
    </w:p>
    <w:bookmarkEnd w:id="27"/>
    <w:bookmarkStart w:name="z39" w:id="28"/>
    <w:p>
      <w:pPr>
        <w:spacing w:after="0"/>
        <w:ind w:left="0"/>
        <w:jc w:val="both"/>
      </w:pPr>
      <w:r>
        <w:rPr>
          <w:rFonts w:ascii="Times New Roman"/>
          <w:b w:val="false"/>
          <w:i w:val="false"/>
          <w:color w:val="000000"/>
          <w:sz w:val="28"/>
        </w:rPr>
        <w:t>
      3) предполагается переход права собственности на объект ГЧП.</w:t>
      </w:r>
    </w:p>
    <w:bookmarkEnd w:id="28"/>
    <w:bookmarkStart w:name="z40" w:id="29"/>
    <w:p>
      <w:pPr>
        <w:spacing w:after="0"/>
        <w:ind w:left="0"/>
        <w:jc w:val="both"/>
      </w:pPr>
      <w:r>
        <w:rPr>
          <w:rFonts w:ascii="Times New Roman"/>
          <w:b w:val="false"/>
          <w:i w:val="false"/>
          <w:color w:val="000000"/>
          <w:sz w:val="28"/>
        </w:rPr>
        <w:t>
      9. На стадии планирования проекта ГЧП уполномоченными лицами при необходимости для обеспечения качества управления проектом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"Атамекен", субъектов предпринимательства, а также консультантов.</w:t>
      </w:r>
    </w:p>
    <w:bookmarkEnd w:id="29"/>
    <w:bookmarkStart w:name="z41" w:id="30"/>
    <w:p>
      <w:pPr>
        <w:spacing w:after="0"/>
        <w:ind w:left="0"/>
        <w:jc w:val="both"/>
      </w:pPr>
      <w:r>
        <w:rPr>
          <w:rFonts w:ascii="Times New Roman"/>
          <w:b w:val="false"/>
          <w:i w:val="false"/>
          <w:color w:val="000000"/>
          <w:sz w:val="28"/>
        </w:rPr>
        <w:t>
      Состав Межведомственной проектной группы утверждается приказом первого руководителя уполномоченного лица, заинтересованного в реализации проекта ГЧП.</w:t>
      </w:r>
    </w:p>
    <w:bookmarkEnd w:id="30"/>
    <w:bookmarkStart w:name="z42" w:id="31"/>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31"/>
    <w:bookmarkStart w:name="z43" w:id="32"/>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32"/>
    <w:bookmarkStart w:name="z44" w:id="33"/>
    <w:p>
      <w:pPr>
        <w:spacing w:after="0"/>
        <w:ind w:left="0"/>
        <w:jc w:val="both"/>
      </w:pPr>
      <w:r>
        <w:rPr>
          <w:rFonts w:ascii="Times New Roman"/>
          <w:b w:val="false"/>
          <w:i w:val="false"/>
          <w:color w:val="000000"/>
          <w:sz w:val="28"/>
        </w:rPr>
        <w:t xml:space="preserve">
      отбирает, оценивает, определяет приоритетность, способ осуществления проекта ГЧП, вид конкурса, вопросы, связанные с выделением земельных участков, подключением к инженерным сетям; </w:t>
      </w:r>
    </w:p>
    <w:bookmarkEnd w:id="33"/>
    <w:bookmarkStart w:name="z45" w:id="34"/>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w:t>
      </w:r>
    </w:p>
    <w:bookmarkEnd w:id="34"/>
    <w:bookmarkStart w:name="z46" w:id="35"/>
    <w:p>
      <w:pPr>
        <w:spacing w:after="0"/>
        <w:ind w:left="0"/>
        <w:jc w:val="both"/>
      </w:pPr>
      <w:r>
        <w:rPr>
          <w:rFonts w:ascii="Times New Roman"/>
          <w:b w:val="false"/>
          <w:i w:val="false"/>
          <w:color w:val="000000"/>
          <w:sz w:val="28"/>
        </w:rPr>
        <w:t>
      изучает все необходимые расчеты, в том числе предварительные расчеты проекта ГЧП;</w:t>
      </w:r>
    </w:p>
    <w:bookmarkEnd w:id="35"/>
    <w:bookmarkStart w:name="z47" w:id="36"/>
    <w:p>
      <w:pPr>
        <w:spacing w:after="0"/>
        <w:ind w:left="0"/>
        <w:jc w:val="both"/>
      </w:pPr>
      <w:r>
        <w:rPr>
          <w:rFonts w:ascii="Times New Roman"/>
          <w:b w:val="false"/>
          <w:i w:val="false"/>
          <w:color w:val="000000"/>
          <w:sz w:val="28"/>
        </w:rPr>
        <w:t>
      формирует предложения для включения в концепцию проекта ГЧП;</w:t>
      </w:r>
    </w:p>
    <w:bookmarkEnd w:id="36"/>
    <w:bookmarkStart w:name="z48" w:id="37"/>
    <w:p>
      <w:pPr>
        <w:spacing w:after="0"/>
        <w:ind w:left="0"/>
        <w:jc w:val="both"/>
      </w:pPr>
      <w:r>
        <w:rPr>
          <w:rFonts w:ascii="Times New Roman"/>
          <w:b w:val="false"/>
          <w:i w:val="false"/>
          <w:color w:val="000000"/>
          <w:sz w:val="28"/>
        </w:rPr>
        <w:t>
      заслушивает все отчеты лиц, вовлеченных в подготовку проекта ГЧП, начиная с этапа планирования проекта ГЧП и до этапа заключения договора ГЧП;</w:t>
      </w:r>
    </w:p>
    <w:bookmarkEnd w:id="37"/>
    <w:bookmarkStart w:name="z49" w:id="38"/>
    <w:p>
      <w:pPr>
        <w:spacing w:after="0"/>
        <w:ind w:left="0"/>
        <w:jc w:val="both"/>
      </w:pPr>
      <w:r>
        <w:rPr>
          <w:rFonts w:ascii="Times New Roman"/>
          <w:b w:val="false"/>
          <w:i w:val="false"/>
          <w:color w:val="000000"/>
          <w:sz w:val="28"/>
        </w:rPr>
        <w:t>
      осуществляет доработку концепции и конкурсной документации проекта ГЧП в ходе процесса их согласования и экспертизы по мере получения замечаний от согласующих уполномоченных органов и организаций.</w:t>
      </w:r>
    </w:p>
    <w:bookmarkEnd w:id="38"/>
    <w:bookmarkStart w:name="z50" w:id="39"/>
    <w:p>
      <w:pPr>
        <w:spacing w:after="0"/>
        <w:ind w:left="0"/>
        <w:jc w:val="both"/>
      </w:pPr>
      <w:r>
        <w:rPr>
          <w:rFonts w:ascii="Times New Roman"/>
          <w:b w:val="false"/>
          <w:i w:val="false"/>
          <w:color w:val="000000"/>
          <w:sz w:val="28"/>
        </w:rPr>
        <w:t>
      При этом в заключениях по итогам экспертизы или согласования указываются рекомендации по управлению проектами ГЧП для Межведомственной проектной группы;</w:t>
      </w:r>
    </w:p>
    <w:bookmarkEnd w:id="39"/>
    <w:bookmarkStart w:name="z51" w:id="40"/>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концепции и конкурсной документации ГЧП.";</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"13. Организатор конкурса осуществляет сбор поступивших предложений и может организовать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41"/>
    <w:bookmarkStart w:name="z54" w:id="42"/>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56" w:id="43"/>
    <w:p>
      <w:pPr>
        <w:spacing w:after="0"/>
        <w:ind w:left="0"/>
        <w:jc w:val="both"/>
      </w:pPr>
      <w:r>
        <w:rPr>
          <w:rFonts w:ascii="Times New Roman"/>
          <w:b w:val="false"/>
          <w:i w:val="false"/>
          <w:color w:val="000000"/>
          <w:sz w:val="28"/>
        </w:rPr>
        <w:t xml:space="preserve">
      "15. Уполномоченные лица разрабатывают концепцию проекта ГЧП, конкурсную документацию с учетом итогов конкурентного диалога, результатов работы проектной группы, а также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43"/>
    <w:bookmarkStart w:name="z57" w:id="44"/>
    <w:p>
      <w:pPr>
        <w:spacing w:after="0"/>
        <w:ind w:left="0"/>
        <w:jc w:val="both"/>
      </w:pPr>
      <w:r>
        <w:rPr>
          <w:rFonts w:ascii="Times New Roman"/>
          <w:b w:val="false"/>
          <w:i w:val="false"/>
          <w:color w:val="000000"/>
          <w:sz w:val="28"/>
        </w:rPr>
        <w:t xml:space="preserve">
      В случае разработки концепции проекта ГЧП потенциальным частным партнером для внесения заявки на участие в прямых переговорах по определению частного партнера допускается проведение обсуждений с уполномоченным лицом, связанным с разработкой концепции проекта ГЧП. </w:t>
      </w:r>
    </w:p>
    <w:bookmarkEnd w:id="44"/>
    <w:bookmarkStart w:name="z58" w:id="45"/>
    <w:p>
      <w:pPr>
        <w:spacing w:after="0"/>
        <w:ind w:left="0"/>
        <w:jc w:val="both"/>
      </w:pPr>
      <w:r>
        <w:rPr>
          <w:rFonts w:ascii="Times New Roman"/>
          <w:b w:val="false"/>
          <w:i w:val="false"/>
          <w:color w:val="000000"/>
          <w:sz w:val="28"/>
        </w:rPr>
        <w:t>
      К обсуждениям могут привлекаться консультанты, заинтересованные государственные органы, эксперты, и иные заинтересованные лица.</w:t>
      </w:r>
    </w:p>
    <w:bookmarkEnd w:id="45"/>
    <w:bookmarkStart w:name="z59" w:id="46"/>
    <w:p>
      <w:pPr>
        <w:spacing w:after="0"/>
        <w:ind w:left="0"/>
        <w:jc w:val="both"/>
      </w:pPr>
      <w:r>
        <w:rPr>
          <w:rFonts w:ascii="Times New Roman"/>
          <w:b w:val="false"/>
          <w:i w:val="false"/>
          <w:color w:val="000000"/>
          <w:sz w:val="28"/>
        </w:rPr>
        <w:t xml:space="preserve">
      Планирование проекта ГЧП по расчету стоимости создания и (или) реконструкции объекта ГЧП, суммарной стоимости государственной поддержки и источников возмещения затрат субъектов ГЧП осуществляется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46"/>
    <w:bookmarkStart w:name="z60" w:id="47"/>
    <w:p>
      <w:pPr>
        <w:spacing w:after="0"/>
        <w:ind w:left="0"/>
        <w:jc w:val="both"/>
      </w:pPr>
      <w:r>
        <w:rPr>
          <w:rFonts w:ascii="Times New Roman"/>
          <w:b w:val="false"/>
          <w:i w:val="false"/>
          <w:color w:val="000000"/>
          <w:sz w:val="28"/>
        </w:rPr>
        <w:t xml:space="preserve">
      16. Концепция проекта ГЧП разрабатывается по структуре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государственном и (или) русском языках.</w:t>
      </w:r>
    </w:p>
    <w:bookmarkEnd w:id="47"/>
    <w:bookmarkStart w:name="z61" w:id="48"/>
    <w:p>
      <w:pPr>
        <w:spacing w:after="0"/>
        <w:ind w:left="0"/>
        <w:jc w:val="both"/>
      </w:pPr>
      <w:r>
        <w:rPr>
          <w:rFonts w:ascii="Times New Roman"/>
          <w:b w:val="false"/>
          <w:i w:val="false"/>
          <w:color w:val="000000"/>
          <w:sz w:val="28"/>
        </w:rPr>
        <w:t>
      Концепция проекта ГЧП подписывается первым руководителем уполномоченного лица, либо лицом его замещающим, либо лицом, уполномоченным им.</w:t>
      </w:r>
    </w:p>
    <w:bookmarkEnd w:id="48"/>
    <w:bookmarkStart w:name="z62" w:id="49"/>
    <w:p>
      <w:pPr>
        <w:spacing w:after="0"/>
        <w:ind w:left="0"/>
        <w:jc w:val="both"/>
      </w:pPr>
      <w:r>
        <w:rPr>
          <w:rFonts w:ascii="Times New Roman"/>
          <w:b w:val="false"/>
          <w:i w:val="false"/>
          <w:color w:val="000000"/>
          <w:sz w:val="28"/>
        </w:rPr>
        <w:t>
      Концепция проекта ГЧП, а также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49"/>
    <w:bookmarkStart w:name="z63" w:id="50"/>
    <w:p>
      <w:pPr>
        <w:spacing w:after="0"/>
        <w:ind w:left="0"/>
        <w:jc w:val="both"/>
      </w:pPr>
      <w:r>
        <w:rPr>
          <w:rFonts w:ascii="Times New Roman"/>
          <w:b w:val="false"/>
          <w:i w:val="false"/>
          <w:color w:val="000000"/>
          <w:sz w:val="28"/>
        </w:rPr>
        <w:t>
      17. Концепция проекта ГЧП проходит следующие согласования и экспертизы:</w:t>
      </w:r>
    </w:p>
    <w:bookmarkEnd w:id="50"/>
    <w:bookmarkStart w:name="z64" w:id="51"/>
    <w:p>
      <w:pPr>
        <w:spacing w:after="0"/>
        <w:ind w:left="0"/>
        <w:jc w:val="both"/>
      </w:pPr>
      <w:r>
        <w:rPr>
          <w:rFonts w:ascii="Times New Roman"/>
          <w:b w:val="false"/>
          <w:i w:val="false"/>
          <w:color w:val="000000"/>
          <w:sz w:val="28"/>
        </w:rPr>
        <w:t>
      1) получение экспертного заключения Национальной палаты предпринимателей Республики Казахстан "Атамекен" или ее территориальных подразделений (филиалов/представительств) в течение 10 (десять) рабочих дней со дня внесения концепции проекта ГЧП.</w:t>
      </w:r>
    </w:p>
    <w:bookmarkEnd w:id="51"/>
    <w:bookmarkStart w:name="z65" w:id="52"/>
    <w:p>
      <w:pPr>
        <w:spacing w:after="0"/>
        <w:ind w:left="0"/>
        <w:jc w:val="both"/>
      </w:pPr>
      <w:r>
        <w:rPr>
          <w:rFonts w:ascii="Times New Roman"/>
          <w:b w:val="false"/>
          <w:i w:val="false"/>
          <w:color w:val="000000"/>
          <w:sz w:val="28"/>
        </w:rPr>
        <w:t>
      Национальная палата предпринимателей Республики Казахстан "Атамекен", ее территориальные подразделения (филиалы/представительства) при даче экспертного заключения рассматривают следующие вопросы:</w:t>
      </w:r>
    </w:p>
    <w:bookmarkEnd w:id="52"/>
    <w:bookmarkStart w:name="z66" w:id="53"/>
    <w:p>
      <w:pPr>
        <w:spacing w:after="0"/>
        <w:ind w:left="0"/>
        <w:jc w:val="both"/>
      </w:pPr>
      <w:r>
        <w:rPr>
          <w:rFonts w:ascii="Times New Roman"/>
          <w:b w:val="false"/>
          <w:i w:val="false"/>
          <w:color w:val="000000"/>
          <w:sz w:val="28"/>
        </w:rPr>
        <w:t>
      инвестиционной привлекательности проекта ГЧП;</w:t>
      </w:r>
    </w:p>
    <w:bookmarkEnd w:id="53"/>
    <w:bookmarkStart w:name="z67" w:id="54"/>
    <w:p>
      <w:pPr>
        <w:spacing w:after="0"/>
        <w:ind w:left="0"/>
        <w:jc w:val="both"/>
      </w:pPr>
      <w:r>
        <w:rPr>
          <w:rFonts w:ascii="Times New Roman"/>
          <w:b w:val="false"/>
          <w:i w:val="false"/>
          <w:color w:val="000000"/>
          <w:sz w:val="28"/>
        </w:rPr>
        <w:t>
      защиты прав и законных интересов субъектов предпринимательства;</w:t>
      </w:r>
    </w:p>
    <w:bookmarkEnd w:id="54"/>
    <w:bookmarkStart w:name="z68" w:id="55"/>
    <w:p>
      <w:pPr>
        <w:spacing w:after="0"/>
        <w:ind w:left="0"/>
        <w:jc w:val="both"/>
      </w:pPr>
      <w:r>
        <w:rPr>
          <w:rFonts w:ascii="Times New Roman"/>
          <w:b w:val="false"/>
          <w:i w:val="false"/>
          <w:color w:val="000000"/>
          <w:sz w:val="28"/>
        </w:rPr>
        <w:t>
      2) в случае принадлежности проекта к сферам естественных монополий, согласование в части порядка формирования и утверждения тарифов (цен, ставок сборов) на товары, работы и услуги, с уполномоченным государственным органом, осуществляющим руководство в сферах естественных монополий и на регулируемых рынках в течение 10 (десяти) рабочих дней со дня внесения концепции проекта ГЧП.</w:t>
      </w:r>
    </w:p>
    <w:bookmarkEnd w:id="55"/>
    <w:bookmarkStart w:name="z69" w:id="56"/>
    <w:p>
      <w:pPr>
        <w:spacing w:after="0"/>
        <w:ind w:left="0"/>
        <w:jc w:val="both"/>
      </w:pPr>
      <w:r>
        <w:rPr>
          <w:rFonts w:ascii="Times New Roman"/>
          <w:b w:val="false"/>
          <w:i w:val="false"/>
          <w:color w:val="000000"/>
          <w:sz w:val="28"/>
        </w:rPr>
        <w:t>
      При согласовании рассматриваются следующие вопросы:</w:t>
      </w:r>
    </w:p>
    <w:bookmarkEnd w:id="56"/>
    <w:bookmarkStart w:name="z70" w:id="57"/>
    <w:p>
      <w:pPr>
        <w:spacing w:after="0"/>
        <w:ind w:left="0"/>
        <w:jc w:val="both"/>
      </w:pPr>
      <w:r>
        <w:rPr>
          <w:rFonts w:ascii="Times New Roman"/>
          <w:b w:val="false"/>
          <w:i w:val="false"/>
          <w:color w:val="000000"/>
          <w:sz w:val="28"/>
        </w:rPr>
        <w:t>
      принадлежность проекта ГЧП к сферам естественных монополий и согласования перечня регулируемых товаров, работ и услуг проекта ГЧП, относящихся к сферам естественных монополий;</w:t>
      </w:r>
    </w:p>
    <w:bookmarkEnd w:id="57"/>
    <w:bookmarkStart w:name="z71" w:id="58"/>
    <w:p>
      <w:pPr>
        <w:spacing w:after="0"/>
        <w:ind w:left="0"/>
        <w:jc w:val="both"/>
      </w:pPr>
      <w:r>
        <w:rPr>
          <w:rFonts w:ascii="Times New Roman"/>
          <w:b w:val="false"/>
          <w:i w:val="false"/>
          <w:color w:val="000000"/>
          <w:sz w:val="28"/>
        </w:rPr>
        <w:t>
      производственный цикл производства товаров, работ и услуг, развития тепловых и электрических сетей, газораспределительных систем, а также сетей водоснабжения и канализации;</w:t>
      </w:r>
    </w:p>
    <w:bookmarkEnd w:id="58"/>
    <w:bookmarkStart w:name="z72" w:id="59"/>
    <w:p>
      <w:pPr>
        <w:spacing w:after="0"/>
        <w:ind w:left="0"/>
        <w:jc w:val="both"/>
      </w:pPr>
      <w:r>
        <w:rPr>
          <w:rFonts w:ascii="Times New Roman"/>
          <w:b w:val="false"/>
          <w:i w:val="false"/>
          <w:color w:val="000000"/>
          <w:sz w:val="28"/>
        </w:rPr>
        <w:t>
      влияние проекта ГЧП на социально-экономическую ситуацию в регионе и потребность в реализации проекта ГЧП, в том числе влияние проекта ГЧП на деятельность других монополистов в регионе;</w:t>
      </w:r>
    </w:p>
    <w:bookmarkEnd w:id="59"/>
    <w:bookmarkStart w:name="z73" w:id="60"/>
    <w:p>
      <w:pPr>
        <w:spacing w:after="0"/>
        <w:ind w:left="0"/>
        <w:jc w:val="both"/>
      </w:pPr>
      <w:r>
        <w:rPr>
          <w:rFonts w:ascii="Times New Roman"/>
          <w:b w:val="false"/>
          <w:i w:val="false"/>
          <w:color w:val="000000"/>
          <w:sz w:val="28"/>
        </w:rPr>
        <w:t>
      порядок формирования и размер тарифа (цены, ставки сбора) на регулируемые товары, работы и услуги проекта ГЧП.</w:t>
      </w:r>
    </w:p>
    <w:bookmarkEnd w:id="60"/>
    <w:bookmarkStart w:name="z74" w:id="61"/>
    <w:p>
      <w:pPr>
        <w:spacing w:after="0"/>
        <w:ind w:left="0"/>
        <w:jc w:val="both"/>
      </w:pPr>
      <w:r>
        <w:rPr>
          <w:rFonts w:ascii="Times New Roman"/>
          <w:b w:val="false"/>
          <w:i w:val="false"/>
          <w:color w:val="000000"/>
          <w:sz w:val="28"/>
        </w:rPr>
        <w:t>
      При реконструкции или модернизации действующих объектов субъектов естественных монополий дополнительно рассматривается вопрос влияния показателей реализации проекта ГЧП на рост тарифов и на повышение качества услуг, в том числе снижение нормативных и (или) ликвидация сверхнормативных потерь в случае их наличия, основанных на планах мероприятий, разработанных и реализуемых субъектом естественных монополий;</w:t>
      </w:r>
    </w:p>
    <w:bookmarkEnd w:id="61"/>
    <w:bookmarkStart w:name="z75" w:id="62"/>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62"/>
    <w:bookmarkStart w:name="z76" w:id="63"/>
    <w:p>
      <w:pPr>
        <w:spacing w:after="0"/>
        <w:ind w:left="0"/>
        <w:jc w:val="both"/>
      </w:pPr>
      <w:r>
        <w:rPr>
          <w:rFonts w:ascii="Times New Roman"/>
          <w:b w:val="false"/>
          <w:i w:val="false"/>
          <w:color w:val="000000"/>
          <w:sz w:val="28"/>
        </w:rPr>
        <w:t>
      Отраслевая экспертиза концепции проекта ГЧП проводится отраслевыми центральными государственными органами (по республиканским проектам) либо местными отраслевыми государственными органами (по местным проектам) в течение 10 (десяти) рабочих дней с момента ее внесения.</w:t>
      </w:r>
    </w:p>
    <w:bookmarkEnd w:id="63"/>
    <w:bookmarkStart w:name="z77" w:id="64"/>
    <w:p>
      <w:pPr>
        <w:spacing w:after="0"/>
        <w:ind w:left="0"/>
        <w:jc w:val="both"/>
      </w:pPr>
      <w:r>
        <w:rPr>
          <w:rFonts w:ascii="Times New Roman"/>
          <w:b w:val="false"/>
          <w:i w:val="false"/>
          <w:color w:val="000000"/>
          <w:sz w:val="28"/>
        </w:rPr>
        <w:t>
      При этом разработчики концепции местных проектов ГЧП в информативных целях параллельно направляют концепцию проекта ГЧП в центральные отраслевые государственные органы (в зависимости от сферы реализации планируемого проекта ГЧП).</w:t>
      </w:r>
    </w:p>
    <w:bookmarkEnd w:id="64"/>
    <w:bookmarkStart w:name="z78" w:id="65"/>
    <w:p>
      <w:pPr>
        <w:spacing w:after="0"/>
        <w:ind w:left="0"/>
        <w:jc w:val="both"/>
      </w:pPr>
      <w:r>
        <w:rPr>
          <w:rFonts w:ascii="Times New Roman"/>
          <w:b w:val="false"/>
          <w:i w:val="false"/>
          <w:color w:val="000000"/>
          <w:sz w:val="28"/>
        </w:rPr>
        <w:t>
      Концепция проекта подлежит отраслевой экспертизе, включающей оценку:</w:t>
      </w:r>
    </w:p>
    <w:bookmarkEnd w:id="65"/>
    <w:bookmarkStart w:name="z79" w:id="66"/>
    <w:p>
      <w:pPr>
        <w:spacing w:after="0"/>
        <w:ind w:left="0"/>
        <w:jc w:val="both"/>
      </w:pPr>
      <w:r>
        <w:rPr>
          <w:rFonts w:ascii="Times New Roman"/>
          <w:b w:val="false"/>
          <w:i w:val="false"/>
          <w:color w:val="000000"/>
          <w:sz w:val="28"/>
        </w:rPr>
        <w:t xml:space="preserve">
      1) проблем текущего состояния отрасли, которые влияют на ее дальнейшее развитие; </w:t>
      </w:r>
    </w:p>
    <w:bookmarkEnd w:id="66"/>
    <w:bookmarkStart w:name="z80" w:id="67"/>
    <w:p>
      <w:pPr>
        <w:spacing w:after="0"/>
        <w:ind w:left="0"/>
        <w:jc w:val="both"/>
      </w:pPr>
      <w:r>
        <w:rPr>
          <w:rFonts w:ascii="Times New Roman"/>
          <w:b w:val="false"/>
          <w:i w:val="false"/>
          <w:color w:val="000000"/>
          <w:sz w:val="28"/>
        </w:rPr>
        <w:t>
      2) соответствия целей проекта ГЧП решению существующих проблем в отрасли;</w:t>
      </w:r>
    </w:p>
    <w:bookmarkEnd w:id="67"/>
    <w:bookmarkStart w:name="z81" w:id="68"/>
    <w:p>
      <w:pPr>
        <w:spacing w:after="0"/>
        <w:ind w:left="0"/>
        <w:jc w:val="both"/>
      </w:pPr>
      <w:r>
        <w:rPr>
          <w:rFonts w:ascii="Times New Roman"/>
          <w:b w:val="false"/>
          <w:i w:val="false"/>
          <w:color w:val="000000"/>
          <w:sz w:val="28"/>
        </w:rPr>
        <w:t>
      3)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68"/>
    <w:bookmarkStart w:name="z82" w:id="69"/>
    <w:p>
      <w:pPr>
        <w:spacing w:after="0"/>
        <w:ind w:left="0"/>
        <w:jc w:val="both"/>
      </w:pPr>
      <w:r>
        <w:rPr>
          <w:rFonts w:ascii="Times New Roman"/>
          <w:b w:val="false"/>
          <w:i w:val="false"/>
          <w:color w:val="000000"/>
          <w:sz w:val="28"/>
        </w:rPr>
        <w:t>
      4) ситуации в отрасли в случаях реализации проекта ГЧП и отсутствия такой реализации;</w:t>
      </w:r>
    </w:p>
    <w:bookmarkEnd w:id="69"/>
    <w:bookmarkStart w:name="z83" w:id="70"/>
    <w:p>
      <w:pPr>
        <w:spacing w:after="0"/>
        <w:ind w:left="0"/>
        <w:jc w:val="both"/>
      </w:pPr>
      <w:r>
        <w:rPr>
          <w:rFonts w:ascii="Times New Roman"/>
          <w:b w:val="false"/>
          <w:i w:val="false"/>
          <w:color w:val="000000"/>
          <w:sz w:val="28"/>
        </w:rPr>
        <w:t>
      5) распределения выгод от реализации проекта ГЧП;</w:t>
      </w:r>
    </w:p>
    <w:bookmarkEnd w:id="70"/>
    <w:bookmarkStart w:name="z84" w:id="71"/>
    <w:p>
      <w:pPr>
        <w:spacing w:after="0"/>
        <w:ind w:left="0"/>
        <w:jc w:val="both"/>
      </w:pPr>
      <w:r>
        <w:rPr>
          <w:rFonts w:ascii="Times New Roman"/>
          <w:b w:val="false"/>
          <w:i w:val="false"/>
          <w:color w:val="000000"/>
          <w:sz w:val="28"/>
        </w:rPr>
        <w:t>
      6) предполагаемого мультипликативного эффекта от реализации проекта на смежные отрасли (сферы) экономики.</w:t>
      </w:r>
    </w:p>
    <w:bookmarkEnd w:id="71"/>
    <w:bookmarkStart w:name="z85" w:id="72"/>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концепции проекта ГЧП;</w:t>
      </w:r>
    </w:p>
    <w:bookmarkEnd w:id="72"/>
    <w:bookmarkStart w:name="z86" w:id="73"/>
    <w:p>
      <w:pPr>
        <w:spacing w:after="0"/>
        <w:ind w:left="0"/>
        <w:jc w:val="both"/>
      </w:pPr>
      <w:r>
        <w:rPr>
          <w:rFonts w:ascii="Times New Roman"/>
          <w:b w:val="false"/>
          <w:i w:val="false"/>
          <w:color w:val="000000"/>
          <w:sz w:val="28"/>
        </w:rPr>
        <w:t>
      4) согласование путем подготовки экономического заключения центральным либо местным уполномоченным органом по государственному планированию на основании экспертизы концепции проекта ГЧП, проводимой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(по местным проектам), в случае их привлечения.</w:t>
      </w:r>
    </w:p>
    <w:bookmarkEnd w:id="73"/>
    <w:bookmarkStart w:name="z87" w:id="74"/>
    <w:p>
      <w:pPr>
        <w:spacing w:after="0"/>
        <w:ind w:left="0"/>
        <w:jc w:val="both"/>
      </w:pPr>
      <w:r>
        <w:rPr>
          <w:rFonts w:ascii="Times New Roman"/>
          <w:b w:val="false"/>
          <w:i w:val="false"/>
          <w:color w:val="000000"/>
          <w:sz w:val="28"/>
        </w:rPr>
        <w:t>
      Концепция проекта ГЧП направляется в центральный либо местный уполномоченный орган по государственному планированию с приложением:</w:t>
      </w:r>
    </w:p>
    <w:bookmarkEnd w:id="74"/>
    <w:bookmarkStart w:name="z88" w:id="75"/>
    <w:p>
      <w:pPr>
        <w:spacing w:after="0"/>
        <w:ind w:left="0"/>
        <w:jc w:val="both"/>
      </w:pPr>
      <w:r>
        <w:rPr>
          <w:rFonts w:ascii="Times New Roman"/>
          <w:b w:val="false"/>
          <w:i w:val="false"/>
          <w:color w:val="000000"/>
          <w:sz w:val="28"/>
        </w:rPr>
        <w:t>
      1) положительного заключения отраслевой экспертизы концепции проекта ГЧП;</w:t>
      </w:r>
    </w:p>
    <w:bookmarkEnd w:id="75"/>
    <w:bookmarkStart w:name="z89" w:id="76"/>
    <w:p>
      <w:pPr>
        <w:spacing w:after="0"/>
        <w:ind w:left="0"/>
        <w:jc w:val="both"/>
      </w:pPr>
      <w:r>
        <w:rPr>
          <w:rFonts w:ascii="Times New Roman"/>
          <w:b w:val="false"/>
          <w:i w:val="false"/>
          <w:color w:val="000000"/>
          <w:sz w:val="28"/>
        </w:rPr>
        <w:t>
      2) иных результатов необходимых согласований и заключений, предусмотренных в настоящем пункте;</w:t>
      </w:r>
    </w:p>
    <w:bookmarkEnd w:id="76"/>
    <w:bookmarkStart w:name="z90" w:id="77"/>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с приложением соответствующего обоснования;</w:t>
      </w:r>
    </w:p>
    <w:bookmarkEnd w:id="77"/>
    <w:bookmarkStart w:name="z91" w:id="78"/>
    <w:p>
      <w:pPr>
        <w:spacing w:after="0"/>
        <w:ind w:left="0"/>
        <w:jc w:val="both"/>
      </w:pPr>
      <w:r>
        <w:rPr>
          <w:rFonts w:ascii="Times New Roman"/>
          <w:b w:val="false"/>
          <w:i w:val="false"/>
          <w:color w:val="000000"/>
          <w:sz w:val="28"/>
        </w:rPr>
        <w:t>
      4) иных материалов и сведений, необходимых, по мнению уполномоченного лица для всесторонней и полной оценки представляемой концепции проекта ГЧП.</w:t>
      </w:r>
    </w:p>
    <w:bookmarkEnd w:id="78"/>
    <w:bookmarkStart w:name="z92" w:id="79"/>
    <w:p>
      <w:pPr>
        <w:spacing w:after="0"/>
        <w:ind w:left="0"/>
        <w:jc w:val="both"/>
      </w:pPr>
      <w:r>
        <w:rPr>
          <w:rFonts w:ascii="Times New Roman"/>
          <w:b w:val="false"/>
          <w:i w:val="false"/>
          <w:color w:val="000000"/>
          <w:sz w:val="28"/>
        </w:rPr>
        <w:t>
      Экспертиза концепции проекта ГЧП осуществляется в течение 20 (двадцати) рабочих дней со дня внесения концепции проекта ГЧП по проектам, являющимся технически сложными и (или) уникальными.</w:t>
      </w:r>
    </w:p>
    <w:bookmarkEnd w:id="79"/>
    <w:bookmarkStart w:name="z93" w:id="80"/>
    <w:p>
      <w:pPr>
        <w:spacing w:after="0"/>
        <w:ind w:left="0"/>
        <w:jc w:val="both"/>
      </w:pPr>
      <w:r>
        <w:rPr>
          <w:rFonts w:ascii="Times New Roman"/>
          <w:b w:val="false"/>
          <w:i w:val="false"/>
          <w:color w:val="000000"/>
          <w:sz w:val="28"/>
        </w:rPr>
        <w:t xml:space="preserve">
      По остальным проектам срок экспертизы – в течение 10 (десяти) рабочих дней со дня внесения концепции проекта ГЧП. </w:t>
      </w:r>
    </w:p>
    <w:bookmarkEnd w:id="80"/>
    <w:bookmarkStart w:name="z94" w:id="81"/>
    <w:p>
      <w:pPr>
        <w:spacing w:after="0"/>
        <w:ind w:left="0"/>
        <w:jc w:val="both"/>
      </w:pPr>
      <w:r>
        <w:rPr>
          <w:rFonts w:ascii="Times New Roman"/>
          <w:b w:val="false"/>
          <w:i w:val="false"/>
          <w:color w:val="000000"/>
          <w:sz w:val="28"/>
        </w:rPr>
        <w:t>
      Общий срок согласования концепции проекта ГЧП центральным либо местным уполномоченным органом по государственному планированию с учетом экспертизы не превышает 30 (тридцать) рабочих дней по проектам, являющимся технически сложными и (или) уникальными, а по остальным проектам - не превышает 20 (двадцать) рабочих дней.";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96" w:id="82"/>
    <w:p>
      <w:pPr>
        <w:spacing w:after="0"/>
        <w:ind w:left="0"/>
        <w:jc w:val="both"/>
      </w:pPr>
      <w:r>
        <w:rPr>
          <w:rFonts w:ascii="Times New Roman"/>
          <w:b w:val="false"/>
          <w:i w:val="false"/>
          <w:color w:val="000000"/>
          <w:sz w:val="28"/>
        </w:rPr>
        <w:t>
      "19. Экспертиза концепции проекта ГЧП проводится на основании:</w:t>
      </w:r>
    </w:p>
    <w:bookmarkEnd w:id="82"/>
    <w:bookmarkStart w:name="z97" w:id="83"/>
    <w:p>
      <w:pPr>
        <w:spacing w:after="0"/>
        <w:ind w:left="0"/>
        <w:jc w:val="both"/>
      </w:pPr>
      <w:r>
        <w:rPr>
          <w:rFonts w:ascii="Times New Roman"/>
          <w:b w:val="false"/>
          <w:i w:val="false"/>
          <w:color w:val="000000"/>
          <w:sz w:val="28"/>
        </w:rPr>
        <w:t>
      1) концепции проекта ГЧП;</w:t>
      </w:r>
    </w:p>
    <w:bookmarkEnd w:id="83"/>
    <w:bookmarkStart w:name="z98" w:id="84"/>
    <w:p>
      <w:pPr>
        <w:spacing w:after="0"/>
        <w:ind w:left="0"/>
        <w:jc w:val="both"/>
      </w:pPr>
      <w:r>
        <w:rPr>
          <w:rFonts w:ascii="Times New Roman"/>
          <w:b w:val="false"/>
          <w:i w:val="false"/>
          <w:color w:val="000000"/>
          <w:sz w:val="28"/>
        </w:rPr>
        <w:t>
      2) результатов согласований и экспертиз, проведенных Национальной палатой предпринимателей Республики Казахстан "Атамекен" или ее территориальными подразделениями (филиалов/представительств, уполномоченным государственным органом, осуществляющим руководство в сферах естественных монополий и на регулируемых рынках (в случае принадлежности проекта к сферам естественных монополий), а также уполномоченным органом соответствующей отрасли;</w:t>
      </w:r>
    </w:p>
    <w:bookmarkEnd w:id="84"/>
    <w:bookmarkStart w:name="z99" w:id="85"/>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w:t>
      </w:r>
    </w:p>
    <w:bookmarkEnd w:id="85"/>
    <w:bookmarkStart w:name="z100" w:id="86"/>
    <w:p>
      <w:pPr>
        <w:spacing w:after="0"/>
        <w:ind w:left="0"/>
        <w:jc w:val="both"/>
      </w:pPr>
      <w:r>
        <w:rPr>
          <w:rFonts w:ascii="Times New Roman"/>
          <w:b w:val="false"/>
          <w:i w:val="false"/>
          <w:color w:val="000000"/>
          <w:sz w:val="28"/>
        </w:rPr>
        <w:t>
      4) иных материалов и сведений, необходимых, по мнению разработчика концепции проекта ГЧП для всесторонней и полной оценки представляемой концепции проекта ГЧП.";</w:t>
      </w:r>
    </w:p>
    <w:bookmarkEnd w:id="86"/>
    <w:bookmarkStart w:name="z101" w:id="87"/>
    <w:p>
      <w:pPr>
        <w:spacing w:after="0"/>
        <w:ind w:left="0"/>
        <w:jc w:val="both"/>
      </w:pPr>
      <w:r>
        <w:rPr>
          <w:rFonts w:ascii="Times New Roman"/>
          <w:b w:val="false"/>
          <w:i w:val="false"/>
          <w:color w:val="000000"/>
          <w:sz w:val="28"/>
        </w:rPr>
        <w:t>
      дополнить пунктом 23-1 следующего содержания:</w:t>
      </w:r>
    </w:p>
    <w:bookmarkEnd w:id="87"/>
    <w:bookmarkStart w:name="z102" w:id="88"/>
    <w:p>
      <w:pPr>
        <w:spacing w:after="0"/>
        <w:ind w:left="0"/>
        <w:jc w:val="both"/>
      </w:pPr>
      <w:r>
        <w:rPr>
          <w:rFonts w:ascii="Times New Roman"/>
          <w:b w:val="false"/>
          <w:i w:val="false"/>
          <w:color w:val="000000"/>
          <w:sz w:val="28"/>
        </w:rPr>
        <w:t>
      "23-1. Рассмотрение концепции местного проекта ГЧП стоимостью до 4 000 000 месячных расчетных показателей, с координацией деятельности уполномоченных органов и организаций на данном этапе Межведомственной проектной группой, осуществляется в следующем порядке:</w:t>
      </w:r>
    </w:p>
    <w:bookmarkEnd w:id="88"/>
    <w:bookmarkStart w:name="z103" w:id="89"/>
    <w:p>
      <w:pPr>
        <w:spacing w:after="0"/>
        <w:ind w:left="0"/>
        <w:jc w:val="both"/>
      </w:pPr>
      <w:r>
        <w:rPr>
          <w:rFonts w:ascii="Times New Roman"/>
          <w:b w:val="false"/>
          <w:i w:val="false"/>
          <w:color w:val="000000"/>
          <w:sz w:val="28"/>
        </w:rPr>
        <w:t>
      1) одновременно в срок не более 10 (десяти) рабочих дней рассматривают:</w:t>
      </w:r>
    </w:p>
    <w:bookmarkEnd w:id="89"/>
    <w:bookmarkStart w:name="z104" w:id="90"/>
    <w:p>
      <w:pPr>
        <w:spacing w:after="0"/>
        <w:ind w:left="0"/>
        <w:jc w:val="both"/>
      </w:pPr>
      <w:r>
        <w:rPr>
          <w:rFonts w:ascii="Times New Roman"/>
          <w:b w:val="false"/>
          <w:i w:val="false"/>
          <w:color w:val="000000"/>
          <w:sz w:val="28"/>
        </w:rPr>
        <w:t>
      территориальные подразделения (филиалы/представительства) Национальной палаты предпринимателей Республики Казахстан "Атамекен";</w:t>
      </w:r>
    </w:p>
    <w:bookmarkEnd w:id="90"/>
    <w:bookmarkStart w:name="z105" w:id="91"/>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и на регулируемых рынках (в случае принадлежности проекта к сферам естественных монополий);</w:t>
      </w:r>
    </w:p>
    <w:bookmarkEnd w:id="91"/>
    <w:bookmarkStart w:name="z106" w:id="92"/>
    <w:p>
      <w:pPr>
        <w:spacing w:after="0"/>
        <w:ind w:left="0"/>
        <w:jc w:val="both"/>
      </w:pPr>
      <w:r>
        <w:rPr>
          <w:rFonts w:ascii="Times New Roman"/>
          <w:b w:val="false"/>
          <w:i w:val="false"/>
          <w:color w:val="000000"/>
          <w:sz w:val="28"/>
        </w:rPr>
        <w:t>
      уполномоченный орган соответствующей отрасли;</w:t>
      </w:r>
    </w:p>
    <w:bookmarkEnd w:id="92"/>
    <w:bookmarkStart w:name="z107" w:id="93"/>
    <w:p>
      <w:pPr>
        <w:spacing w:after="0"/>
        <w:ind w:left="0"/>
        <w:jc w:val="both"/>
      </w:pPr>
      <w:r>
        <w:rPr>
          <w:rFonts w:ascii="Times New Roman"/>
          <w:b w:val="false"/>
          <w:i w:val="false"/>
          <w:color w:val="000000"/>
          <w:sz w:val="28"/>
        </w:rPr>
        <w:t>
      2) в случаях, когда по проекту ГЧП не планируются меры государственной поддержки и выплаты из местного бюджетов – экспертиза концепции проекта ГЧП осуществляется (в случае их привлечения) финансовыми институтами (банками второго уровня, консалтинговыми компаниями), обладающими опытом финансового и инвестиционного анализа, либо юридическими лицами, определяемыми местными исполнительными органами, в срок не более 10 (десяти) рабочих дней;</w:t>
      </w:r>
    </w:p>
    <w:bookmarkEnd w:id="93"/>
    <w:bookmarkStart w:name="z108" w:id="94"/>
    <w:p>
      <w:pPr>
        <w:spacing w:after="0"/>
        <w:ind w:left="0"/>
        <w:jc w:val="both"/>
      </w:pPr>
      <w:r>
        <w:rPr>
          <w:rFonts w:ascii="Times New Roman"/>
          <w:b w:val="false"/>
          <w:i w:val="false"/>
          <w:color w:val="000000"/>
          <w:sz w:val="28"/>
        </w:rPr>
        <w:t>
      3) местный уполномоченный орган по государственному планированию в срок не более 3 (трех) рабочих дней.";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10" w:id="95"/>
    <w:p>
      <w:pPr>
        <w:spacing w:after="0"/>
        <w:ind w:left="0"/>
        <w:jc w:val="both"/>
      </w:pPr>
      <w:r>
        <w:rPr>
          <w:rFonts w:ascii="Times New Roman"/>
          <w:b w:val="false"/>
          <w:i w:val="false"/>
          <w:color w:val="000000"/>
          <w:sz w:val="28"/>
        </w:rPr>
        <w:t>
      "24. Утверждение концепции проекта ГЧП осуществляется уполномоченными лицами на основании результатов всех согласований и экспертиз, предусмотренных настоящими Правилами в срок не более 3 (трех) рабочих дней.";</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12" w:id="96"/>
    <w:p>
      <w:pPr>
        <w:spacing w:after="0"/>
        <w:ind w:left="0"/>
        <w:jc w:val="both"/>
      </w:pPr>
      <w:r>
        <w:rPr>
          <w:rFonts w:ascii="Times New Roman"/>
          <w:b w:val="false"/>
          <w:i w:val="false"/>
          <w:color w:val="000000"/>
          <w:sz w:val="28"/>
        </w:rPr>
        <w:t>
      "25. Государственный орган-разработчик конкурсной документации республиканских проектов ГЧП вносит в срок не более 3 (трех) рабочих дней с момента утверждения концепции проекта ГЧП в центральный уполномоченный орган по государственному планированию, местных проектов ГЧП – в местный уполномоченный орган по государственному планированию, заявку с приложением утвержденной концепции проекта ГЧП, заключений на нее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документации.</w:t>
      </w:r>
    </w:p>
    <w:bookmarkEnd w:id="96"/>
    <w:bookmarkStart w:name="z113" w:id="97"/>
    <w:p>
      <w:pPr>
        <w:spacing w:after="0"/>
        <w:ind w:left="0"/>
        <w:jc w:val="both"/>
      </w:pPr>
      <w:r>
        <w:rPr>
          <w:rFonts w:ascii="Times New Roman"/>
          <w:b w:val="false"/>
          <w:i w:val="false"/>
          <w:color w:val="000000"/>
          <w:sz w:val="28"/>
        </w:rPr>
        <w:t>
      26. На основании заявки центральный или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документаций,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и в сроки в соответствии с бюджетным законодательством, выносит на рассмотрение соответствующей бюджетной комиссии.";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15" w:id="98"/>
    <w:p>
      <w:pPr>
        <w:spacing w:after="0"/>
        <w:ind w:left="0"/>
        <w:jc w:val="both"/>
      </w:pPr>
      <w:r>
        <w:rPr>
          <w:rFonts w:ascii="Times New Roman"/>
          <w:b w:val="false"/>
          <w:i w:val="false"/>
          <w:color w:val="000000"/>
          <w:sz w:val="28"/>
        </w:rPr>
        <w:t>
      "В случае принадлежности проекта ГЧП к сферам естественных монополий организатор конкурса согласовывает конкурсную документацию с уполномоченным государственным органом, осуществляющим руководство в сферах естественных монополий и на регулируемых рынках в течение 10 (десяти) рабочих дней со дня их поступления с рассмотрением следующих вопросов:</w:t>
      </w:r>
    </w:p>
    <w:bookmarkEnd w:id="98"/>
    <w:bookmarkStart w:name="z116" w:id="99"/>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99"/>
    <w:bookmarkStart w:name="z117" w:id="100"/>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концепции проекта ГЧП и технико-экономическим обоснованием (далее – ТЭО) проекта ГЧП в случае его наличия;</w:t>
      </w:r>
    </w:p>
    <w:bookmarkEnd w:id="100"/>
    <w:bookmarkStart w:name="z118" w:id="101"/>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101"/>
    <w:bookmarkStart w:name="z119" w:id="102"/>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102"/>
    <w:bookmarkStart w:name="z120" w:id="103"/>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103"/>
    <w:bookmarkStart w:name="z121" w:id="104"/>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104"/>
    <w:bookmarkStart w:name="z122" w:id="105"/>
    <w:p>
      <w:pPr>
        <w:spacing w:after="0"/>
        <w:ind w:left="0"/>
        <w:jc w:val="both"/>
      </w:pPr>
      <w:r>
        <w:rPr>
          <w:rFonts w:ascii="Times New Roman"/>
          <w:b w:val="false"/>
          <w:i w:val="false"/>
          <w:color w:val="000000"/>
          <w:sz w:val="28"/>
        </w:rPr>
        <w:t>
      7) расходы по регулируемым услугам (товарам, работам), снижение производственных затрат;</w:t>
      </w:r>
    </w:p>
    <w:bookmarkEnd w:id="105"/>
    <w:bookmarkStart w:name="z123" w:id="106"/>
    <w:p>
      <w:pPr>
        <w:spacing w:after="0"/>
        <w:ind w:left="0"/>
        <w:jc w:val="both"/>
      </w:pPr>
      <w:r>
        <w:rPr>
          <w:rFonts w:ascii="Times New Roman"/>
          <w:b w:val="false"/>
          <w:i w:val="false"/>
          <w:color w:val="000000"/>
          <w:sz w:val="28"/>
        </w:rPr>
        <w:t>
      8) объемы регулируемых и не регулируемых услуг (товаров, работ), увеличение объема и (или) повышения качества предоставляемых регулируемых услуг (товаров, работ);</w:t>
      </w:r>
    </w:p>
    <w:bookmarkEnd w:id="106"/>
    <w:bookmarkStart w:name="z124" w:id="107"/>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регулируемые услуги (товары, работы);</w:t>
      </w:r>
    </w:p>
    <w:bookmarkEnd w:id="107"/>
    <w:bookmarkStart w:name="z125" w:id="108"/>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108"/>
    <w:bookmarkStart w:name="z126" w:id="109"/>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28" w:id="110"/>
    <w:p>
      <w:pPr>
        <w:spacing w:after="0"/>
        <w:ind w:left="0"/>
        <w:jc w:val="both"/>
      </w:pPr>
      <w:r>
        <w:rPr>
          <w:rFonts w:ascii="Times New Roman"/>
          <w:b w:val="false"/>
          <w:i w:val="false"/>
          <w:color w:val="000000"/>
          <w:sz w:val="28"/>
        </w:rPr>
        <w:t>
      "31. Организатор конкурса направляет конкурсную документацию республиканских проектов ГЧП на согласование в центральный уполномоченный орган по исполнению бюджета.</w:t>
      </w:r>
    </w:p>
    <w:bookmarkEnd w:id="110"/>
    <w:bookmarkStart w:name="z129" w:id="111"/>
    <w:p>
      <w:pPr>
        <w:spacing w:after="0"/>
        <w:ind w:left="0"/>
        <w:jc w:val="both"/>
      </w:pPr>
      <w:r>
        <w:rPr>
          <w:rFonts w:ascii="Times New Roman"/>
          <w:b w:val="false"/>
          <w:i w:val="false"/>
          <w:color w:val="000000"/>
          <w:sz w:val="28"/>
        </w:rPr>
        <w:t>
      32. Центральный уполномоченный орган по исполнению бюджета проводит согласование конкурсной документации по вопросам, входящим в компетенцию, в течение 20 (двадцати) рабочих дней со дня поступления, если проект является технически сложным и (или) уникальным, а по остальным проектам – в течение 10 (десяти) рабочих дней, с рассмотрением следующих вопросов:</w:t>
      </w:r>
    </w:p>
    <w:bookmarkEnd w:id="111"/>
    <w:bookmarkStart w:name="z130" w:id="112"/>
    <w:p>
      <w:pPr>
        <w:spacing w:after="0"/>
        <w:ind w:left="0"/>
        <w:jc w:val="both"/>
      </w:pPr>
      <w:r>
        <w:rPr>
          <w:rFonts w:ascii="Times New Roman"/>
          <w:b w:val="false"/>
          <w:i w:val="false"/>
          <w:color w:val="000000"/>
          <w:sz w:val="28"/>
        </w:rPr>
        <w:t>
      1) предоставления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112"/>
    <w:bookmarkStart w:name="z131" w:id="113"/>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 и существенные условия конкурсной документации, связанные с предоставлением поручительства государства.</w:t>
      </w:r>
    </w:p>
    <w:bookmarkEnd w:id="113"/>
    <w:bookmarkStart w:name="z132" w:id="114"/>
    <w:p>
      <w:pPr>
        <w:spacing w:after="0"/>
        <w:ind w:left="0"/>
        <w:jc w:val="both"/>
      </w:pPr>
      <w:r>
        <w:rPr>
          <w:rFonts w:ascii="Times New Roman"/>
          <w:b w:val="false"/>
          <w:i w:val="false"/>
          <w:color w:val="000000"/>
          <w:sz w:val="28"/>
        </w:rPr>
        <w:t>
      Предоставление государственных гарантий осуществляется на условиях и в порядке, определяемым центральным уполномоченным органом по исполнению бюджета;</w:t>
      </w:r>
    </w:p>
    <w:bookmarkEnd w:id="114"/>
    <w:bookmarkStart w:name="z133" w:id="115"/>
    <w:p>
      <w:pPr>
        <w:spacing w:after="0"/>
        <w:ind w:left="0"/>
        <w:jc w:val="both"/>
      </w:pPr>
      <w:r>
        <w:rPr>
          <w:rFonts w:ascii="Times New Roman"/>
          <w:b w:val="false"/>
          <w:i w:val="false"/>
          <w:color w:val="000000"/>
          <w:sz w:val="28"/>
        </w:rPr>
        <w:t>
      2) принятия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115"/>
    <w:bookmarkStart w:name="z134" w:id="116"/>
    <w:p>
      <w:pPr>
        <w:spacing w:after="0"/>
        <w:ind w:left="0"/>
        <w:jc w:val="both"/>
      </w:pPr>
      <w:r>
        <w:rPr>
          <w:rFonts w:ascii="Times New Roman"/>
          <w:b w:val="false"/>
          <w:i w:val="false"/>
          <w:color w:val="000000"/>
          <w:sz w:val="28"/>
        </w:rPr>
        <w:t>
      Согласование конкурсной документации центральным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116"/>
    <w:bookmarkStart w:name="z135" w:id="117"/>
    <w:p>
      <w:pPr>
        <w:spacing w:after="0"/>
        <w:ind w:left="0"/>
        <w:jc w:val="both"/>
      </w:pPr>
      <w:r>
        <w:rPr>
          <w:rFonts w:ascii="Times New Roman"/>
          <w:b w:val="false"/>
          <w:i w:val="false"/>
          <w:color w:val="000000"/>
          <w:sz w:val="28"/>
        </w:rPr>
        <w:t>
      33. Организатор конкурса направляет конкурсную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117"/>
    <w:bookmarkStart w:name="z136" w:id="118"/>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на согласование представляется соответствующая сравнительная таблица, а также конкурсная документация в новой редакции с учетом предлагаемых изменений и (или) дополнений.</w:t>
      </w:r>
    </w:p>
    <w:bookmarkEnd w:id="118"/>
    <w:bookmarkStart w:name="z137" w:id="119"/>
    <w:p>
      <w:pPr>
        <w:spacing w:after="0"/>
        <w:ind w:left="0"/>
        <w:jc w:val="both"/>
      </w:pPr>
      <w:r>
        <w:rPr>
          <w:rFonts w:ascii="Times New Roman"/>
          <w:b w:val="false"/>
          <w:i w:val="false"/>
          <w:color w:val="000000"/>
          <w:sz w:val="28"/>
        </w:rPr>
        <w:t>
      Конкурсная документация, в том числе при внесении в нее изменений и (или) дополнений,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119"/>
    <w:bookmarkStart w:name="z138" w:id="120"/>
    <w:p>
      <w:pPr>
        <w:spacing w:after="0"/>
        <w:ind w:left="0"/>
        <w:jc w:val="both"/>
      </w:pPr>
      <w:r>
        <w:rPr>
          <w:rFonts w:ascii="Times New Roman"/>
          <w:b w:val="false"/>
          <w:i w:val="false"/>
          <w:color w:val="000000"/>
          <w:sz w:val="28"/>
        </w:rPr>
        <w:t>
      При направлении проекта конкурсной документации на согласование организатор конкурса указывает фамилию, имя, отчество (при наличии), должность, телефон и адрес (адреса) электронной почты контактного лица-представителя организатора конкурса.</w:t>
      </w:r>
    </w:p>
    <w:bookmarkEnd w:id="120"/>
    <w:bookmarkStart w:name="z139" w:id="121"/>
    <w:p>
      <w:pPr>
        <w:spacing w:after="0"/>
        <w:ind w:left="0"/>
        <w:jc w:val="both"/>
      </w:pPr>
      <w:r>
        <w:rPr>
          <w:rFonts w:ascii="Times New Roman"/>
          <w:b w:val="false"/>
          <w:i w:val="false"/>
          <w:color w:val="000000"/>
          <w:sz w:val="28"/>
        </w:rPr>
        <w:t>
      34.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121"/>
    <w:bookmarkStart w:name="z140" w:id="122"/>
    <w:p>
      <w:pPr>
        <w:spacing w:after="0"/>
        <w:ind w:left="0"/>
        <w:jc w:val="both"/>
      </w:pPr>
      <w:r>
        <w:rPr>
          <w:rFonts w:ascii="Times New Roman"/>
          <w:b w:val="false"/>
          <w:i w:val="false"/>
          <w:color w:val="000000"/>
          <w:sz w:val="28"/>
        </w:rPr>
        <w:t>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122"/>
    <w:bookmarkStart w:name="z141" w:id="123"/>
    <w:p>
      <w:pPr>
        <w:spacing w:after="0"/>
        <w:ind w:left="0"/>
        <w:jc w:val="both"/>
      </w:pPr>
      <w:r>
        <w:rPr>
          <w:rFonts w:ascii="Times New Roman"/>
          <w:b w:val="false"/>
          <w:i w:val="false"/>
          <w:color w:val="000000"/>
          <w:sz w:val="28"/>
        </w:rPr>
        <w:t>
      дополнить пунктом 34-1 следующего содержания:</w:t>
      </w:r>
    </w:p>
    <w:bookmarkEnd w:id="123"/>
    <w:bookmarkStart w:name="z142" w:id="124"/>
    <w:p>
      <w:pPr>
        <w:spacing w:after="0"/>
        <w:ind w:left="0"/>
        <w:jc w:val="both"/>
      </w:pPr>
      <w:r>
        <w:rPr>
          <w:rFonts w:ascii="Times New Roman"/>
          <w:b w:val="false"/>
          <w:i w:val="false"/>
          <w:color w:val="000000"/>
          <w:sz w:val="28"/>
        </w:rPr>
        <w:t xml:space="preserve">
      "34-1. В случаях, когда по проекту ГЧП не планируются меры государственной поддержки и выплаты из бюджета, допускается проведение экспертизы конкурсной документации, включая ПСД или ТЭО проекта ГЧП (при их наличии) по местным проектам ГЧП, в случаях, установленных подпунктом 8) </w:t>
      </w:r>
      <w:r>
        <w:rPr>
          <w:rFonts w:ascii="Times New Roman"/>
          <w:b w:val="false"/>
          <w:i w:val="false"/>
          <w:color w:val="000000"/>
          <w:sz w:val="28"/>
        </w:rPr>
        <w:t>статьи 25</w:t>
      </w:r>
      <w:r>
        <w:rPr>
          <w:rFonts w:ascii="Times New Roman"/>
          <w:b w:val="false"/>
          <w:i w:val="false"/>
          <w:color w:val="000000"/>
          <w:sz w:val="28"/>
        </w:rPr>
        <w:t xml:space="preserve"> Закона, финансовыми институтами (банками второго уровня, консалтинговыми компаниями), обладающими опытом финансового и инвестиционного анализа, в срок в течение 15 (пятнадцати) рабочих дней.";</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44" w:id="125"/>
    <w:p>
      <w:pPr>
        <w:spacing w:after="0"/>
        <w:ind w:left="0"/>
        <w:jc w:val="both"/>
      </w:pPr>
      <w:r>
        <w:rPr>
          <w:rFonts w:ascii="Times New Roman"/>
          <w:b w:val="false"/>
          <w:i w:val="false"/>
          <w:color w:val="000000"/>
          <w:sz w:val="28"/>
        </w:rPr>
        <w:t>
      "40. Оценка ТЭО проекта ГЧП проводится на основании представленного ТЭО проекта ГЧП и соответствующих положительных заключений экспертиз, необходимых к проведению на ТЭО проекта ГЧП в зависимости от специфики проекта ГЧП, а именно:</w:t>
      </w:r>
    </w:p>
    <w:bookmarkEnd w:id="125"/>
    <w:bookmarkStart w:name="z145" w:id="126"/>
    <w:p>
      <w:pPr>
        <w:spacing w:after="0"/>
        <w:ind w:left="0"/>
        <w:jc w:val="both"/>
      </w:pPr>
      <w:r>
        <w:rPr>
          <w:rFonts w:ascii="Times New Roman"/>
          <w:b w:val="false"/>
          <w:i w:val="false"/>
          <w:color w:val="000000"/>
          <w:sz w:val="28"/>
        </w:rPr>
        <w:t>
      1) комплексной вневедомственной экспертизы;</w:t>
      </w:r>
    </w:p>
    <w:bookmarkEnd w:id="126"/>
    <w:bookmarkStart w:name="z146" w:id="127"/>
    <w:p>
      <w:pPr>
        <w:spacing w:after="0"/>
        <w:ind w:left="0"/>
        <w:jc w:val="both"/>
      </w:pPr>
      <w:r>
        <w:rPr>
          <w:rFonts w:ascii="Times New Roman"/>
          <w:b w:val="false"/>
          <w:i w:val="false"/>
          <w:color w:val="000000"/>
          <w:sz w:val="28"/>
        </w:rPr>
        <w:t>
      2) отраслевой экспертизы;</w:t>
      </w:r>
    </w:p>
    <w:bookmarkEnd w:id="127"/>
    <w:bookmarkStart w:name="z147" w:id="128"/>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p>
    <w:bookmarkEnd w:id="128"/>
    <w:bookmarkStart w:name="z148" w:id="129"/>
    <w:p>
      <w:pPr>
        <w:spacing w:after="0"/>
        <w:ind w:left="0"/>
        <w:jc w:val="both"/>
      </w:pPr>
      <w:r>
        <w:rPr>
          <w:rFonts w:ascii="Times New Roman"/>
          <w:b w:val="false"/>
          <w:i w:val="false"/>
          <w:color w:val="000000"/>
          <w:sz w:val="28"/>
        </w:rPr>
        <w:t>
      4) государственной научно-технической экспертизы.</w:t>
      </w:r>
    </w:p>
    <w:bookmarkEnd w:id="129"/>
    <w:bookmarkStart w:name="z149" w:id="130"/>
    <w:p>
      <w:pPr>
        <w:spacing w:after="0"/>
        <w:ind w:left="0"/>
        <w:jc w:val="both"/>
      </w:pPr>
      <w:r>
        <w:rPr>
          <w:rFonts w:ascii="Times New Roman"/>
          <w:b w:val="false"/>
          <w:i w:val="false"/>
          <w:color w:val="000000"/>
          <w:sz w:val="28"/>
        </w:rPr>
        <w:t>
      Результаты оценки ТЭО проекта ГЧП содержит:</w:t>
      </w:r>
    </w:p>
    <w:bookmarkEnd w:id="130"/>
    <w:bookmarkStart w:name="z150" w:id="131"/>
    <w:p>
      <w:pPr>
        <w:spacing w:after="0"/>
        <w:ind w:left="0"/>
        <w:jc w:val="both"/>
      </w:pPr>
      <w:r>
        <w:rPr>
          <w:rFonts w:ascii="Times New Roman"/>
          <w:b w:val="false"/>
          <w:i w:val="false"/>
          <w:color w:val="000000"/>
          <w:sz w:val="28"/>
        </w:rPr>
        <w:t>
      анализ реализации проекта ГЧП в рамках действующего законодательства Республики Казахстан;</w:t>
      </w:r>
    </w:p>
    <w:bookmarkEnd w:id="131"/>
    <w:bookmarkStart w:name="z151" w:id="132"/>
    <w:p>
      <w:pPr>
        <w:spacing w:after="0"/>
        <w:ind w:left="0"/>
        <w:jc w:val="both"/>
      </w:pPr>
      <w:r>
        <w:rPr>
          <w:rFonts w:ascii="Times New Roman"/>
          <w:b w:val="false"/>
          <w:i w:val="false"/>
          <w:color w:val="000000"/>
          <w:sz w:val="28"/>
        </w:rPr>
        <w:t>
      анализ социально-экономической эффективности реализации проекта ГЧП;</w:t>
      </w:r>
    </w:p>
    <w:bookmarkEnd w:id="132"/>
    <w:bookmarkStart w:name="z152" w:id="133"/>
    <w:p>
      <w:pPr>
        <w:spacing w:after="0"/>
        <w:ind w:left="0"/>
        <w:jc w:val="both"/>
      </w:pPr>
      <w:r>
        <w:rPr>
          <w:rFonts w:ascii="Times New Roman"/>
          <w:b w:val="false"/>
          <w:i w:val="false"/>
          <w:color w:val="000000"/>
          <w:sz w:val="28"/>
        </w:rPr>
        <w:t>
      анализ коммерческой эффективности реализации проекта ГЧП;</w:t>
      </w:r>
    </w:p>
    <w:bookmarkEnd w:id="133"/>
    <w:bookmarkStart w:name="z153" w:id="134"/>
    <w:p>
      <w:pPr>
        <w:spacing w:after="0"/>
        <w:ind w:left="0"/>
        <w:jc w:val="both"/>
      </w:pPr>
      <w:r>
        <w:rPr>
          <w:rFonts w:ascii="Times New Roman"/>
          <w:b w:val="false"/>
          <w:i w:val="false"/>
          <w:color w:val="000000"/>
          <w:sz w:val="28"/>
        </w:rPr>
        <w:t>
      анализ бюджетной эффективности реализации проекта ГЧП с учетом оказания мер государственной поддержки и определения источников возмещения затрат и получения доходов частного партнера;</w:t>
      </w:r>
    </w:p>
    <w:bookmarkEnd w:id="134"/>
    <w:bookmarkStart w:name="z154" w:id="135"/>
    <w:p>
      <w:pPr>
        <w:spacing w:after="0"/>
        <w:ind w:left="0"/>
        <w:jc w:val="both"/>
      </w:pPr>
      <w:r>
        <w:rPr>
          <w:rFonts w:ascii="Times New Roman"/>
          <w:b w:val="false"/>
          <w:i w:val="false"/>
          <w:color w:val="000000"/>
          <w:sz w:val="28"/>
        </w:rPr>
        <w:t>
      анализ рисков проекта ГЧП и мер по их снижению;</w:t>
      </w:r>
    </w:p>
    <w:bookmarkEnd w:id="135"/>
    <w:bookmarkStart w:name="z155" w:id="136"/>
    <w:p>
      <w:pPr>
        <w:spacing w:after="0"/>
        <w:ind w:left="0"/>
        <w:jc w:val="both"/>
      </w:pPr>
      <w:r>
        <w:rPr>
          <w:rFonts w:ascii="Times New Roman"/>
          <w:b w:val="false"/>
          <w:i w:val="false"/>
          <w:color w:val="000000"/>
          <w:sz w:val="28"/>
        </w:rPr>
        <w:t>
      выводы и рекомендации.</w:t>
      </w:r>
    </w:p>
    <w:bookmarkEnd w:id="136"/>
    <w:bookmarkStart w:name="z156" w:id="137"/>
    <w:p>
      <w:pPr>
        <w:spacing w:after="0"/>
        <w:ind w:left="0"/>
        <w:jc w:val="both"/>
      </w:pPr>
      <w:r>
        <w:rPr>
          <w:rFonts w:ascii="Times New Roman"/>
          <w:b w:val="false"/>
          <w:i w:val="false"/>
          <w:color w:val="000000"/>
          <w:sz w:val="28"/>
        </w:rPr>
        <w:t>
      41.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137"/>
    <w:bookmarkStart w:name="z157" w:id="138"/>
    <w:p>
      <w:pPr>
        <w:spacing w:after="0"/>
        <w:ind w:left="0"/>
        <w:jc w:val="both"/>
      </w:pPr>
      <w:r>
        <w:rPr>
          <w:rFonts w:ascii="Times New Roman"/>
          <w:b w:val="false"/>
          <w:i w:val="false"/>
          <w:color w:val="000000"/>
          <w:sz w:val="28"/>
        </w:rPr>
        <w:t>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центральный уполномоченный орган по государственному планированию направляет в центральный уполномоченный орган по бюджетному планированию и исполнению бюджета его для вынесения на рассмотрение республиканской бюджетной комиссии.</w:t>
      </w:r>
    </w:p>
    <w:bookmarkEnd w:id="138"/>
    <w:bookmarkStart w:name="z158" w:id="139"/>
    <w:p>
      <w:pPr>
        <w:spacing w:after="0"/>
        <w:ind w:left="0"/>
        <w:jc w:val="both"/>
      </w:pPr>
      <w:r>
        <w:rPr>
          <w:rFonts w:ascii="Times New Roman"/>
          <w:b w:val="false"/>
          <w:i w:val="false"/>
          <w:color w:val="000000"/>
          <w:sz w:val="28"/>
        </w:rPr>
        <w:t>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его на рассмотрение соответствующей бюджетной комиссии.</w:t>
      </w:r>
    </w:p>
    <w:bookmarkEnd w:id="139"/>
    <w:bookmarkStart w:name="z159" w:id="140"/>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конкурсной документации, подготовленной для конкурса по определению частного партнера с использованием упрощенных конкурсных процедур, предусматривающей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формирует заключение (без проведения экспертизы юридическими лицами) и вносит его на рассмотрение соответствующей бюджетной комиссии";</w:t>
      </w:r>
    </w:p>
    <w:bookmarkEnd w:id="140"/>
    <w:bookmarkStart w:name="z160" w:id="141"/>
    <w:p>
      <w:pPr>
        <w:spacing w:after="0"/>
        <w:ind w:left="0"/>
        <w:jc w:val="both"/>
      </w:pPr>
      <w:r>
        <w:rPr>
          <w:rFonts w:ascii="Times New Roman"/>
          <w:b w:val="false"/>
          <w:i w:val="false"/>
          <w:color w:val="000000"/>
          <w:sz w:val="28"/>
        </w:rPr>
        <w:t>
      дополнить пунктом 41-1 следующего содержания:</w:t>
      </w:r>
    </w:p>
    <w:bookmarkEnd w:id="141"/>
    <w:bookmarkStart w:name="z161" w:id="142"/>
    <w:p>
      <w:pPr>
        <w:spacing w:after="0"/>
        <w:ind w:left="0"/>
        <w:jc w:val="both"/>
      </w:pPr>
      <w:r>
        <w:rPr>
          <w:rFonts w:ascii="Times New Roman"/>
          <w:b w:val="false"/>
          <w:i w:val="false"/>
          <w:color w:val="000000"/>
          <w:sz w:val="28"/>
        </w:rPr>
        <w:t>
      "41-1. В случае увеличения сметной стоимости проекта ГЧП, направленного на создание (строительство) новых либо реконструкцию имеющихся объектов ГЧП,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142"/>
    <w:bookmarkStart w:name="z162" w:id="143"/>
    <w:p>
      <w:pPr>
        <w:spacing w:after="0"/>
        <w:ind w:left="0"/>
        <w:jc w:val="both"/>
      </w:pPr>
      <w:r>
        <w:rPr>
          <w:rFonts w:ascii="Times New Roman"/>
          <w:b w:val="false"/>
          <w:i w:val="false"/>
          <w:color w:val="000000"/>
          <w:sz w:val="28"/>
        </w:rPr>
        <w:t>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143"/>
    <w:bookmarkStart w:name="z163" w:id="144"/>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65" w:id="145"/>
    <w:p>
      <w:pPr>
        <w:spacing w:after="0"/>
        <w:ind w:left="0"/>
        <w:jc w:val="both"/>
      </w:pPr>
      <w:r>
        <w:rPr>
          <w:rFonts w:ascii="Times New Roman"/>
          <w:b w:val="false"/>
          <w:i w:val="false"/>
          <w:color w:val="000000"/>
          <w:sz w:val="28"/>
        </w:rPr>
        <w:t>
      "65.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45"/>
    <w:bookmarkStart w:name="z166" w:id="146"/>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146"/>
    <w:bookmarkStart w:name="z167" w:id="147"/>
    <w:p>
      <w:pPr>
        <w:spacing w:after="0"/>
        <w:ind w:left="0"/>
        <w:jc w:val="both"/>
      </w:pPr>
      <w:r>
        <w:rPr>
          <w:rFonts w:ascii="Times New Roman"/>
          <w:b w:val="false"/>
          <w:i w:val="false"/>
          <w:color w:val="000000"/>
          <w:sz w:val="28"/>
        </w:rPr>
        <w:t>
      "В состав Комиссии включаются представители уполномоченных органов по государственному планированию, по исполнению бюджета (когда организатором конкурса является центральный государственный орган – не ниже заместителей первых руководителей).";</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69" w:id="148"/>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на официальном интернет-ресурсе организатора конкурса и в периодических печатных изданиях, на государственном и русском языках с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148"/>
    <w:bookmarkStart w:name="z170" w:id="149"/>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72" w:id="150"/>
    <w:p>
      <w:pPr>
        <w:spacing w:after="0"/>
        <w:ind w:left="0"/>
        <w:jc w:val="both"/>
      </w:pPr>
      <w:r>
        <w:rPr>
          <w:rFonts w:ascii="Times New Roman"/>
          <w:b w:val="false"/>
          <w:i w:val="false"/>
          <w:color w:val="000000"/>
          <w:sz w:val="28"/>
        </w:rPr>
        <w:t>
      "81.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150"/>
    <w:bookmarkStart w:name="z173" w:id="151"/>
    <w:p>
      <w:pPr>
        <w:spacing w:after="0"/>
        <w:ind w:left="0"/>
        <w:jc w:val="both"/>
      </w:pPr>
      <w:r>
        <w:rPr>
          <w:rFonts w:ascii="Times New Roman"/>
          <w:b w:val="false"/>
          <w:i w:val="false"/>
          <w:color w:val="000000"/>
          <w:sz w:val="28"/>
        </w:rPr>
        <w:t>
      Обращение за разъяснением осуществляется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 При проведении повторного конкурса по определению частного партнера, лица, сведения о которых внесены в журнал регистрации лиц, получивших конкурсную документацию, обращаются с запросом о разъяснении положений конкурсной документации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151"/>
    <w:bookmarkStart w:name="z174" w:id="152"/>
    <w:p>
      <w:pPr>
        <w:spacing w:after="0"/>
        <w:ind w:left="0"/>
        <w:jc w:val="both"/>
      </w:pPr>
      <w:r>
        <w:rPr>
          <w:rFonts w:ascii="Times New Roman"/>
          <w:b w:val="false"/>
          <w:i w:val="false"/>
          <w:color w:val="000000"/>
          <w:sz w:val="28"/>
        </w:rPr>
        <w:t>
      Организатор конкурса в течение 3 (трех) рабочих дней со дня регистрации запроса направляет ответ на него и без указания, от кого поступил запрос, сообщает такое разъяснение всем потенциальным частным партнерам, которым организатор конкурса представил конкурсную документацию.</w:t>
      </w:r>
    </w:p>
    <w:bookmarkEnd w:id="152"/>
    <w:bookmarkStart w:name="z175" w:id="153"/>
    <w:p>
      <w:pPr>
        <w:spacing w:after="0"/>
        <w:ind w:left="0"/>
        <w:jc w:val="both"/>
      </w:pPr>
      <w:r>
        <w:rPr>
          <w:rFonts w:ascii="Times New Roman"/>
          <w:b w:val="false"/>
          <w:i w:val="false"/>
          <w:color w:val="000000"/>
          <w:sz w:val="28"/>
        </w:rPr>
        <w:t>
      Организатор конкурса направляет разъяснения по содержанию конкурсной документации через специально созданный интернет-ресурс (веб-портал) либо другим электронным способом.</w:t>
      </w:r>
    </w:p>
    <w:bookmarkEnd w:id="153"/>
    <w:bookmarkStart w:name="z176" w:id="154"/>
    <w:p>
      <w:pPr>
        <w:spacing w:after="0"/>
        <w:ind w:left="0"/>
        <w:jc w:val="both"/>
      </w:pPr>
      <w:r>
        <w:rPr>
          <w:rFonts w:ascii="Times New Roman"/>
          <w:b w:val="false"/>
          <w:i w:val="false"/>
          <w:color w:val="000000"/>
          <w:sz w:val="28"/>
        </w:rPr>
        <w:t>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154"/>
    <w:bookmarkStart w:name="z177" w:id="155"/>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155"/>
    <w:bookmarkStart w:name="z178" w:id="156"/>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56"/>
    <w:bookmarkStart w:name="z179" w:id="157"/>
    <w:p>
      <w:pPr>
        <w:spacing w:after="0"/>
        <w:ind w:left="0"/>
        <w:jc w:val="both"/>
      </w:pPr>
      <w:r>
        <w:rPr>
          <w:rFonts w:ascii="Times New Roman"/>
          <w:b w:val="false"/>
          <w:i w:val="false"/>
          <w:color w:val="000000"/>
          <w:sz w:val="28"/>
        </w:rPr>
        <w:t>
      Организатор конкурса по проектам, являющимся технически сложными и (или) уникальными в срок не позднее 20 (двадцати) календарных дней до истечения срока представления конкурсных заявок по собственной инициативе или в ответ на запрос потенциального частного партнера может внести изменения и (или) дополнения в конкурсную документацию, а по остальным проектам – не позднее 15 (пятнадцати) календарных дней до истечения срока представления конкурсных заявок, с последующим обеспечением экспертизы конкурсной документации.</w:t>
      </w:r>
    </w:p>
    <w:bookmarkEnd w:id="157"/>
    <w:bookmarkStart w:name="z180" w:id="158"/>
    <w:p>
      <w:pPr>
        <w:spacing w:after="0"/>
        <w:ind w:left="0"/>
        <w:jc w:val="both"/>
      </w:pPr>
      <w:r>
        <w:rPr>
          <w:rFonts w:ascii="Times New Roman"/>
          <w:b w:val="false"/>
          <w:i w:val="false"/>
          <w:color w:val="000000"/>
          <w:sz w:val="28"/>
        </w:rPr>
        <w:t>
      При проведении повторного конкурса по определению частного партнера – в срок не позднее 10 (десяти) календарных дней. Внесенные изменения и (или) дополнения имеют обязательную силу.</w:t>
      </w:r>
    </w:p>
    <w:bookmarkEnd w:id="158"/>
    <w:bookmarkStart w:name="z181" w:id="159"/>
    <w:p>
      <w:pPr>
        <w:spacing w:after="0"/>
        <w:ind w:left="0"/>
        <w:jc w:val="both"/>
      </w:pPr>
      <w:r>
        <w:rPr>
          <w:rFonts w:ascii="Times New Roman"/>
          <w:b w:val="false"/>
          <w:i w:val="false"/>
          <w:color w:val="000000"/>
          <w:sz w:val="28"/>
        </w:rPr>
        <w:t xml:space="preserve">
      При этом организатор конкурса не позднее 1 (одного) рабочего дня со дня принятия решения о внесении изменений и (или) дополнений в конкурсную документацию уведомляет о таком решении всех потенциальных частных партнеров. </w:t>
      </w:r>
    </w:p>
    <w:bookmarkEnd w:id="159"/>
    <w:bookmarkStart w:name="z182" w:id="160"/>
    <w:p>
      <w:pPr>
        <w:spacing w:after="0"/>
        <w:ind w:left="0"/>
        <w:jc w:val="both"/>
      </w:pPr>
      <w:r>
        <w:rPr>
          <w:rFonts w:ascii="Times New Roman"/>
          <w:b w:val="false"/>
          <w:i w:val="false"/>
          <w:color w:val="000000"/>
          <w:sz w:val="28"/>
        </w:rPr>
        <w:t>
      Организатор конкурса не позднее 1 (одного) рабочего дня со дня получения результатов экспертизы представляет текст внесенных изменений и (или) дополнений в конкурсную документацию всем потенциальным частным партнерам. При этом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частными партнерами этих изменений и (или) дополнений в конкурсных заявках, а при повторном конкурсе по определению частного партнера – на срок не менее 15 (пятнадцати) календарных дней.";</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184" w:id="161"/>
    <w:p>
      <w:pPr>
        <w:spacing w:after="0"/>
        <w:ind w:left="0"/>
        <w:jc w:val="both"/>
      </w:pPr>
      <w:r>
        <w:rPr>
          <w:rFonts w:ascii="Times New Roman"/>
          <w:b w:val="false"/>
          <w:i w:val="false"/>
          <w:color w:val="000000"/>
          <w:sz w:val="28"/>
        </w:rPr>
        <w:t>
      "86. Организатор конкурса осуществляет квалификационный отбор посредством проведения оценки соответствия потенциальных частных партнеров квалификационным требованиям в течение 5 (пяти) рабочих дней с момента окончания срока предоставления документов.</w:t>
      </w:r>
    </w:p>
    <w:bookmarkEnd w:id="161"/>
    <w:bookmarkStart w:name="z185" w:id="162"/>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потенциальных частных партнеров предъявляемым квалификационным требованиям, установленным конкурсной документацией, организатор конкурса уведомляет потенциального частного партнера об устранении выявленных несоответствий.</w:t>
      </w:r>
    </w:p>
    <w:bookmarkEnd w:id="162"/>
    <w:bookmarkStart w:name="z186" w:id="163"/>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163"/>
    <w:bookmarkStart w:name="z187" w:id="164"/>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признаются не прошедшими квалификационный отбор.</w:t>
      </w:r>
    </w:p>
    <w:bookmarkEnd w:id="164"/>
    <w:bookmarkStart w:name="z188" w:id="165"/>
    <w:p>
      <w:pPr>
        <w:spacing w:after="0"/>
        <w:ind w:left="0"/>
        <w:jc w:val="both"/>
      </w:pPr>
      <w:r>
        <w:rPr>
          <w:rFonts w:ascii="Times New Roman"/>
          <w:b w:val="false"/>
          <w:i w:val="false"/>
          <w:color w:val="000000"/>
          <w:sz w:val="28"/>
        </w:rPr>
        <w:t>
      87. Результаты квалификационного отбора выносятся на рассмотрение Комиссии, решение которой оформляется протоколом.</w:t>
      </w:r>
    </w:p>
    <w:bookmarkEnd w:id="165"/>
    <w:bookmarkStart w:name="z189" w:id="166"/>
    <w:p>
      <w:pPr>
        <w:spacing w:after="0"/>
        <w:ind w:left="0"/>
        <w:jc w:val="both"/>
      </w:pPr>
      <w:r>
        <w:rPr>
          <w:rFonts w:ascii="Times New Roman"/>
          <w:b w:val="false"/>
          <w:i w:val="false"/>
          <w:color w:val="000000"/>
          <w:sz w:val="28"/>
        </w:rPr>
        <w:t>
      Потенциальный частный партнер, прошедший квалификационный отбор, признается участником конкурса по определению частного партнера.</w:t>
      </w:r>
    </w:p>
    <w:bookmarkEnd w:id="166"/>
    <w:bookmarkStart w:name="z190" w:id="167"/>
    <w:p>
      <w:pPr>
        <w:spacing w:after="0"/>
        <w:ind w:left="0"/>
        <w:jc w:val="both"/>
      </w:pPr>
      <w:r>
        <w:rPr>
          <w:rFonts w:ascii="Times New Roman"/>
          <w:b w:val="false"/>
          <w:i w:val="false"/>
          <w:color w:val="000000"/>
          <w:sz w:val="28"/>
        </w:rPr>
        <w:t>
      Результаты квалификационного отбора направляются потенциальным частным партнерам организатором конкурса в течение 2 (двух) рабочих дней со дня окончания квалификационного отбора.";</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изложить в следующей редакции:</w:t>
      </w:r>
    </w:p>
    <w:bookmarkStart w:name="z193" w:id="168"/>
    <w:p>
      <w:pPr>
        <w:spacing w:after="0"/>
        <w:ind w:left="0"/>
        <w:jc w:val="both"/>
      </w:pPr>
      <w:r>
        <w:rPr>
          <w:rFonts w:ascii="Times New Roman"/>
          <w:b w:val="false"/>
          <w:i w:val="false"/>
          <w:color w:val="000000"/>
          <w:sz w:val="28"/>
        </w:rPr>
        <w:t>
      "118. Целью проведения экспертизы проекта договора ГЧП, в том числе при внесении в него изменений и (или) дополнений, является анализ проекта договора ГЧП, в том числе при внесении в него изменений и (или) дополнений, выработка рекомендаций для Комиссии и иных заинтересованных лиц по обеспечению эффективности реализации проекта ГЧП и управлению рисками.</w:t>
      </w:r>
    </w:p>
    <w:bookmarkEnd w:id="168"/>
    <w:bookmarkStart w:name="z194" w:id="169"/>
    <w:p>
      <w:pPr>
        <w:spacing w:after="0"/>
        <w:ind w:left="0"/>
        <w:jc w:val="both"/>
      </w:pPr>
      <w:r>
        <w:rPr>
          <w:rFonts w:ascii="Times New Roman"/>
          <w:b w:val="false"/>
          <w:i w:val="false"/>
          <w:color w:val="000000"/>
          <w:sz w:val="28"/>
        </w:rPr>
        <w:t>
      119. Заключение экспертизы проекта договора ГЧП содержит:</w:t>
      </w:r>
    </w:p>
    <w:bookmarkEnd w:id="169"/>
    <w:bookmarkStart w:name="z195" w:id="170"/>
    <w:p>
      <w:pPr>
        <w:spacing w:after="0"/>
        <w:ind w:left="0"/>
        <w:jc w:val="both"/>
      </w:pPr>
      <w:r>
        <w:rPr>
          <w:rFonts w:ascii="Times New Roman"/>
          <w:b w:val="false"/>
          <w:i w:val="false"/>
          <w:color w:val="000000"/>
          <w:sz w:val="28"/>
        </w:rPr>
        <w:t>
      1) анализ проекта договора в соответствии с условиями конкурса, начальными параметрами конкурсной заявки потенциального частного партнера, с учетом положений протокола об определении лучшей конкурсной заявки и протокола по уточнению проекта ГЧП и условий договора ГЧП;</w:t>
      </w:r>
    </w:p>
    <w:bookmarkEnd w:id="170"/>
    <w:bookmarkStart w:name="z196" w:id="171"/>
    <w:p>
      <w:pPr>
        <w:spacing w:after="0"/>
        <w:ind w:left="0"/>
        <w:jc w:val="both"/>
      </w:pPr>
      <w:r>
        <w:rPr>
          <w:rFonts w:ascii="Times New Roman"/>
          <w:b w:val="false"/>
          <w:i w:val="false"/>
          <w:color w:val="000000"/>
          <w:sz w:val="28"/>
        </w:rPr>
        <w:t>
      2) анализ рисков государственного партнера и частного партнера, включая оценку влияния изменений внешних условий на реализацию проекта ГЧП;</w:t>
      </w:r>
    </w:p>
    <w:bookmarkEnd w:id="171"/>
    <w:bookmarkStart w:name="z197" w:id="172"/>
    <w:p>
      <w:pPr>
        <w:spacing w:after="0"/>
        <w:ind w:left="0"/>
        <w:jc w:val="both"/>
      </w:pPr>
      <w:r>
        <w:rPr>
          <w:rFonts w:ascii="Times New Roman"/>
          <w:b w:val="false"/>
          <w:i w:val="false"/>
          <w:color w:val="000000"/>
          <w:sz w:val="28"/>
        </w:rPr>
        <w:t>
      3) анализ мер, объемов и условий предоставления государственной поддержки деятельности субъектов ГЧП, а также возмещения затрат и получения доходов субъектов ГЧП;</w:t>
      </w:r>
    </w:p>
    <w:bookmarkEnd w:id="172"/>
    <w:bookmarkStart w:name="z198" w:id="173"/>
    <w:p>
      <w:pPr>
        <w:spacing w:after="0"/>
        <w:ind w:left="0"/>
        <w:jc w:val="both"/>
      </w:pPr>
      <w:r>
        <w:rPr>
          <w:rFonts w:ascii="Times New Roman"/>
          <w:b w:val="false"/>
          <w:i w:val="false"/>
          <w:color w:val="000000"/>
          <w:sz w:val="28"/>
        </w:rPr>
        <w:t>
      4) анализ ответственности сторон, условий рассмотрения споров, возможных к возникновению в рамках реализации проекта ГЧП;</w:t>
      </w:r>
    </w:p>
    <w:bookmarkEnd w:id="173"/>
    <w:bookmarkStart w:name="z199" w:id="174"/>
    <w:p>
      <w:pPr>
        <w:spacing w:after="0"/>
        <w:ind w:left="0"/>
        <w:jc w:val="both"/>
      </w:pPr>
      <w:r>
        <w:rPr>
          <w:rFonts w:ascii="Times New Roman"/>
          <w:b w:val="false"/>
          <w:i w:val="false"/>
          <w:color w:val="000000"/>
          <w:sz w:val="28"/>
        </w:rPr>
        <w:t>
      5) выводы и рекомендации.</w:t>
      </w:r>
    </w:p>
    <w:bookmarkEnd w:id="174"/>
    <w:bookmarkStart w:name="z200" w:id="175"/>
    <w:p>
      <w:pPr>
        <w:spacing w:after="0"/>
        <w:ind w:left="0"/>
        <w:jc w:val="both"/>
      </w:pPr>
      <w:r>
        <w:rPr>
          <w:rFonts w:ascii="Times New Roman"/>
          <w:b w:val="false"/>
          <w:i w:val="false"/>
          <w:color w:val="000000"/>
          <w:sz w:val="28"/>
        </w:rPr>
        <w:t>
      120. Заключение экспертизы проекта договора ГЧП при внесении в него изменений и (или) дополнений содержит:</w:t>
      </w:r>
    </w:p>
    <w:bookmarkEnd w:id="175"/>
    <w:bookmarkStart w:name="z201" w:id="176"/>
    <w:p>
      <w:pPr>
        <w:spacing w:after="0"/>
        <w:ind w:left="0"/>
        <w:jc w:val="both"/>
      </w:pPr>
      <w:r>
        <w:rPr>
          <w:rFonts w:ascii="Times New Roman"/>
          <w:b w:val="false"/>
          <w:i w:val="false"/>
          <w:color w:val="000000"/>
          <w:sz w:val="28"/>
        </w:rPr>
        <w:t>
      1) анализ вносимых изменений и дополнений в проект договора ГЧП в соответствии с условиями конкурса, начальными параметрами конкурсной заявки потенциального частного партнера, с учетом положений протокола об определении лучшей конкурсной заявки и протокола по уточнению проекта ГЧП и условий договора ГЧП;</w:t>
      </w:r>
    </w:p>
    <w:bookmarkEnd w:id="176"/>
    <w:bookmarkStart w:name="z202" w:id="177"/>
    <w:p>
      <w:pPr>
        <w:spacing w:after="0"/>
        <w:ind w:left="0"/>
        <w:jc w:val="both"/>
      </w:pPr>
      <w:r>
        <w:rPr>
          <w:rFonts w:ascii="Times New Roman"/>
          <w:b w:val="false"/>
          <w:i w:val="false"/>
          <w:color w:val="000000"/>
          <w:sz w:val="28"/>
        </w:rPr>
        <w:t>
      2) анализ финансового состояния частного партнера по итогам предыдущего финансового года;</w:t>
      </w:r>
    </w:p>
    <w:bookmarkEnd w:id="177"/>
    <w:bookmarkStart w:name="z203" w:id="178"/>
    <w:p>
      <w:pPr>
        <w:spacing w:after="0"/>
        <w:ind w:left="0"/>
        <w:jc w:val="both"/>
      </w:pPr>
      <w:r>
        <w:rPr>
          <w:rFonts w:ascii="Times New Roman"/>
          <w:b w:val="false"/>
          <w:i w:val="false"/>
          <w:color w:val="000000"/>
          <w:sz w:val="28"/>
        </w:rPr>
        <w:t>
      3) анализ рисков государственного партнера и частного партнера при внесении в договоры ГЧП изменений и дополнений, включая влияние изменений внешних условий на реализацию проекта ГЧП;</w:t>
      </w:r>
    </w:p>
    <w:bookmarkEnd w:id="178"/>
    <w:bookmarkStart w:name="z204" w:id="179"/>
    <w:p>
      <w:pPr>
        <w:spacing w:after="0"/>
        <w:ind w:left="0"/>
        <w:jc w:val="both"/>
      </w:pPr>
      <w:r>
        <w:rPr>
          <w:rFonts w:ascii="Times New Roman"/>
          <w:b w:val="false"/>
          <w:i w:val="false"/>
          <w:color w:val="000000"/>
          <w:sz w:val="28"/>
        </w:rPr>
        <w:t>
      4) анализ соответствия вносимых изменений и дополнений по мерам, объемам и условиям предоставления государственной поддержки деятельности субъектов ГЧП, а также возмещения затрат и получения доходов субъектов ГЧП, указанных в договорах ГЧП;</w:t>
      </w:r>
    </w:p>
    <w:bookmarkEnd w:id="179"/>
    <w:bookmarkStart w:name="z205" w:id="180"/>
    <w:p>
      <w:pPr>
        <w:spacing w:after="0"/>
        <w:ind w:left="0"/>
        <w:jc w:val="both"/>
      </w:pPr>
      <w:r>
        <w:rPr>
          <w:rFonts w:ascii="Times New Roman"/>
          <w:b w:val="false"/>
          <w:i w:val="false"/>
          <w:color w:val="000000"/>
          <w:sz w:val="28"/>
        </w:rPr>
        <w:t>
      5) анализ влияния вносимых изменений и дополнений в договоры ГЧП на ход реализации проекта ГЧП;</w:t>
      </w:r>
    </w:p>
    <w:bookmarkEnd w:id="180"/>
    <w:bookmarkStart w:name="z206" w:id="181"/>
    <w:p>
      <w:pPr>
        <w:spacing w:after="0"/>
        <w:ind w:left="0"/>
        <w:jc w:val="both"/>
      </w:pPr>
      <w:r>
        <w:rPr>
          <w:rFonts w:ascii="Times New Roman"/>
          <w:b w:val="false"/>
          <w:i w:val="false"/>
          <w:color w:val="000000"/>
          <w:sz w:val="28"/>
        </w:rPr>
        <w:t>
      6) анализ ответственности сторон, условий рассмотрения споров, возможных к возникновению в рамках реализации проекта ГЧП;</w:t>
      </w:r>
    </w:p>
    <w:bookmarkEnd w:id="181"/>
    <w:bookmarkStart w:name="z207" w:id="182"/>
    <w:p>
      <w:pPr>
        <w:spacing w:after="0"/>
        <w:ind w:left="0"/>
        <w:jc w:val="both"/>
      </w:pPr>
      <w:r>
        <w:rPr>
          <w:rFonts w:ascii="Times New Roman"/>
          <w:b w:val="false"/>
          <w:i w:val="false"/>
          <w:color w:val="000000"/>
          <w:sz w:val="28"/>
        </w:rPr>
        <w:t>
      7) выводы и рекомендации.";</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209" w:id="183"/>
    <w:p>
      <w:pPr>
        <w:spacing w:after="0"/>
        <w:ind w:left="0"/>
        <w:jc w:val="both"/>
      </w:pPr>
      <w:r>
        <w:rPr>
          <w:rFonts w:ascii="Times New Roman"/>
          <w:b w:val="false"/>
          <w:i w:val="false"/>
          <w:color w:val="000000"/>
          <w:sz w:val="28"/>
        </w:rPr>
        <w:t>
      "131. Первый этап конкурса по определению частного партнера с использованием двухэтапных процедур предусматривает:</w:t>
      </w:r>
    </w:p>
    <w:bookmarkEnd w:id="183"/>
    <w:bookmarkStart w:name="z210" w:id="184"/>
    <w:p>
      <w:pPr>
        <w:spacing w:after="0"/>
        <w:ind w:left="0"/>
        <w:jc w:val="both"/>
      </w:pPr>
      <w:r>
        <w:rPr>
          <w:rFonts w:ascii="Times New Roman"/>
          <w:b w:val="false"/>
          <w:i w:val="false"/>
          <w:color w:val="000000"/>
          <w:sz w:val="28"/>
        </w:rPr>
        <w:t>
      1) формирование организатором конкурса технического задания;</w:t>
      </w:r>
    </w:p>
    <w:bookmarkEnd w:id="184"/>
    <w:bookmarkStart w:name="z211" w:id="185"/>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185"/>
    <w:bookmarkStart w:name="z212" w:id="186"/>
    <w:p>
      <w:pPr>
        <w:spacing w:after="0"/>
        <w:ind w:left="0"/>
        <w:jc w:val="both"/>
      </w:pPr>
      <w:r>
        <w:rPr>
          <w:rFonts w:ascii="Times New Roman"/>
          <w:b w:val="false"/>
          <w:i w:val="false"/>
          <w:color w:val="000000"/>
          <w:sz w:val="28"/>
        </w:rPr>
        <w:t>
      Информация о проведении конкурса по определению частного партнера с использованием двухэтапных процедур включает в себя сведения о проекте ГЧП, о дате, месте и времени представления потенциальным частным партнером технических предложений, разработанных в соответствии с техническим заданием;</w:t>
      </w:r>
    </w:p>
    <w:bookmarkEnd w:id="186"/>
    <w:bookmarkStart w:name="z213" w:id="187"/>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187"/>
    <w:bookmarkStart w:name="z214" w:id="188"/>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w:t>
      </w:r>
    </w:p>
    <w:bookmarkEnd w:id="188"/>
    <w:bookmarkStart w:name="z215" w:id="189"/>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189"/>
    <w:bookmarkStart w:name="z216" w:id="190"/>
    <w:p>
      <w:pPr>
        <w:spacing w:after="0"/>
        <w:ind w:left="0"/>
        <w:jc w:val="both"/>
      </w:pPr>
      <w:r>
        <w:rPr>
          <w:rFonts w:ascii="Times New Roman"/>
          <w:b w:val="false"/>
          <w:i w:val="false"/>
          <w:color w:val="000000"/>
          <w:sz w:val="28"/>
        </w:rPr>
        <w:t>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w:t>
      </w:r>
    </w:p>
    <w:bookmarkEnd w:id="190"/>
    <w:bookmarkStart w:name="z217" w:id="191"/>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191"/>
    <w:bookmarkStart w:name="z218" w:id="192"/>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192"/>
    <w:bookmarkStart w:name="z219" w:id="193"/>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93"/>
    <w:bookmarkStart w:name="z220" w:id="194"/>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194"/>
    <w:bookmarkStart w:name="z221" w:id="195"/>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195"/>
    <w:bookmarkStart w:name="z222" w:id="196"/>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224" w:id="197"/>
    <w:p>
      <w:pPr>
        <w:spacing w:after="0"/>
        <w:ind w:left="0"/>
        <w:jc w:val="both"/>
      </w:pPr>
      <w:r>
        <w:rPr>
          <w:rFonts w:ascii="Times New Roman"/>
          <w:b w:val="false"/>
          <w:i w:val="false"/>
          <w:color w:val="000000"/>
          <w:sz w:val="28"/>
        </w:rPr>
        <w:t xml:space="preserve">
      "134. Конкурс по определению частного партнера с использованием упрощенных конкурсных процедур проводится в соответствии с положениями </w:t>
      </w:r>
      <w:r>
        <w:rPr>
          <w:rFonts w:ascii="Times New Roman"/>
          <w:b w:val="false"/>
          <w:i w:val="false"/>
          <w:color w:val="000000"/>
          <w:sz w:val="28"/>
        </w:rPr>
        <w:t>пункта 76</w:t>
      </w:r>
      <w:r>
        <w:rPr>
          <w:rFonts w:ascii="Times New Roman"/>
          <w:b w:val="false"/>
          <w:i w:val="false"/>
          <w:color w:val="000000"/>
          <w:sz w:val="28"/>
        </w:rPr>
        <w:t xml:space="preserve"> настоящих Правил, с учетом следующих особенностей:</w:t>
      </w:r>
    </w:p>
    <w:bookmarkEnd w:id="197"/>
    <w:bookmarkStart w:name="z225" w:id="198"/>
    <w:p>
      <w:pPr>
        <w:spacing w:after="0"/>
        <w:ind w:left="0"/>
        <w:jc w:val="both"/>
      </w:pPr>
      <w:r>
        <w:rPr>
          <w:rFonts w:ascii="Times New Roman"/>
          <w:b w:val="false"/>
          <w:i w:val="false"/>
          <w:color w:val="000000"/>
          <w:sz w:val="28"/>
        </w:rPr>
        <w:t>
      без проведения квалификационного отбора к конкурсу по определению частного партнера допускаются потенциальные частные партнеры из реестра потенциальных частных партнеров, формируемого Национальной палатой предпринимателей Республики Казахстан "Атамекен". Если потенциальный частный партнер не состоит в данном реестре, то организатор конкурса проводит квалификационный отбор в течение 5 (пяти) рабочих дней с момента представления потенциальным частным партнером документов в подтверждение соответствия квалификационным требованиям;</w:t>
      </w:r>
    </w:p>
    <w:bookmarkEnd w:id="198"/>
    <w:bookmarkStart w:name="z226" w:id="199"/>
    <w:p>
      <w:pPr>
        <w:spacing w:after="0"/>
        <w:ind w:left="0"/>
        <w:jc w:val="both"/>
      </w:pPr>
      <w:r>
        <w:rPr>
          <w:rFonts w:ascii="Times New Roman"/>
          <w:b w:val="false"/>
          <w:i w:val="false"/>
          <w:color w:val="000000"/>
          <w:sz w:val="28"/>
        </w:rPr>
        <w:t xml:space="preserve">
      утверждение конкурсной документации, подписание договора ГЧП осуществляется без проведения экспертиз,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228" w:id="200"/>
    <w:p>
      <w:pPr>
        <w:spacing w:after="0"/>
        <w:ind w:left="0"/>
        <w:jc w:val="both"/>
      </w:pPr>
      <w:r>
        <w:rPr>
          <w:rFonts w:ascii="Times New Roman"/>
          <w:b w:val="false"/>
          <w:i w:val="false"/>
          <w:color w:val="000000"/>
          <w:sz w:val="28"/>
        </w:rPr>
        <w:t>
      "138.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200"/>
    <w:bookmarkStart w:name="z229" w:id="201"/>
    <w:p>
      <w:pPr>
        <w:spacing w:after="0"/>
        <w:ind w:left="0"/>
        <w:jc w:val="both"/>
      </w:pPr>
      <w:r>
        <w:rPr>
          <w:rFonts w:ascii="Times New Roman"/>
          <w:b w:val="false"/>
          <w:i w:val="false"/>
          <w:color w:val="000000"/>
          <w:sz w:val="28"/>
        </w:rPr>
        <w:t>
      1) инициирование проекта ГЧП потенциальным частным партнером.</w:t>
      </w:r>
    </w:p>
    <w:bookmarkEnd w:id="201"/>
    <w:bookmarkStart w:name="z230" w:id="202"/>
    <w:p>
      <w:pPr>
        <w:spacing w:after="0"/>
        <w:ind w:left="0"/>
        <w:jc w:val="both"/>
      </w:pPr>
      <w:r>
        <w:rPr>
          <w:rFonts w:ascii="Times New Roman"/>
          <w:b w:val="false"/>
          <w:i w:val="false"/>
          <w:color w:val="000000"/>
          <w:sz w:val="28"/>
        </w:rPr>
        <w:t>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202"/>
    <w:bookmarkStart w:name="z231" w:id="203"/>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203"/>
    <w:bookmarkStart w:name="z232" w:id="204"/>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204"/>
    <w:bookmarkStart w:name="z233" w:id="205"/>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205"/>
    <w:bookmarkStart w:name="z234" w:id="206"/>
    <w:p>
      <w:pPr>
        <w:spacing w:after="0"/>
        <w:ind w:left="0"/>
        <w:jc w:val="both"/>
      </w:pPr>
      <w:r>
        <w:rPr>
          <w:rFonts w:ascii="Times New Roman"/>
          <w:b w:val="false"/>
          <w:i w:val="false"/>
          <w:color w:val="000000"/>
          <w:sz w:val="28"/>
        </w:rPr>
        <w:t xml:space="preserve">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w:t>
      </w:r>
      <w:r>
        <w:rPr>
          <w:rFonts w:ascii="Times New Roman"/>
          <w:b w:val="false"/>
          <w:i w:val="false"/>
          <w:color w:val="000000"/>
          <w:sz w:val="28"/>
        </w:rPr>
        <w:t>пунктом 137</w:t>
      </w:r>
      <w:r>
        <w:rPr>
          <w:rFonts w:ascii="Times New Roman"/>
          <w:b w:val="false"/>
          <w:i w:val="false"/>
          <w:color w:val="000000"/>
          <w:sz w:val="28"/>
        </w:rPr>
        <w:t xml:space="preserve"> настоящих Правил;</w:t>
      </w:r>
    </w:p>
    <w:bookmarkEnd w:id="206"/>
    <w:bookmarkStart w:name="z235" w:id="207"/>
    <w:p>
      <w:pPr>
        <w:spacing w:after="0"/>
        <w:ind w:left="0"/>
        <w:jc w:val="both"/>
      </w:pPr>
      <w:r>
        <w:rPr>
          <w:rFonts w:ascii="Times New Roman"/>
          <w:b w:val="false"/>
          <w:i w:val="false"/>
          <w:color w:val="000000"/>
          <w:sz w:val="28"/>
        </w:rPr>
        <w:t>
      концепцию проекта ГЧП, разработанную по структуре в соответствии с настоящими Правилами, за исключением подпунктов финансового раздела, относящихся к компетенции государственных органов.</w:t>
      </w:r>
    </w:p>
    <w:bookmarkEnd w:id="207"/>
    <w:bookmarkStart w:name="z236" w:id="208"/>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208"/>
    <w:bookmarkStart w:name="z237" w:id="209"/>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течение 15 (пятнадцати) рабочих дней со дня ее поступления, определяет необходимость в реализации проекта ГЧП с отражением фактической потребности в товарах, работах и услугах, указанием на принадлежность проекта к технически сложным и (или) уникальным с подготовкой заключения за подписью первого руководителя, либо лица его замещающего, либо лица уполномоченного им.</w:t>
      </w:r>
    </w:p>
    <w:bookmarkEnd w:id="209"/>
    <w:bookmarkStart w:name="z238" w:id="210"/>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концепции проекта ГЧП в соответствии с подпунктом 3) настоящего пункта после принятия решения Комиссией о проведении прямых переговоров по определению частного партнера.</w:t>
      </w:r>
    </w:p>
    <w:bookmarkEnd w:id="210"/>
    <w:bookmarkStart w:name="z239" w:id="211"/>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при необходимости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211"/>
    <w:bookmarkStart w:name="z240" w:id="212"/>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212"/>
    <w:bookmarkStart w:name="z241" w:id="213"/>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213"/>
    <w:bookmarkStart w:name="z242" w:id="214"/>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течение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214"/>
    <w:bookmarkStart w:name="z243" w:id="215"/>
    <w:p>
      <w:pPr>
        <w:spacing w:after="0"/>
        <w:ind w:left="0"/>
        <w:jc w:val="both"/>
      </w:pPr>
      <w:r>
        <w:rPr>
          <w:rFonts w:ascii="Times New Roman"/>
          <w:b w:val="false"/>
          <w:i w:val="false"/>
          <w:color w:val="000000"/>
          <w:sz w:val="28"/>
        </w:rPr>
        <w:t>
      2) извещение об инициировании проекта ГЧП с указанием основных технико-экономических параметров проекта ГЧП и запрашиваемых выплатах из бюджета и (или) мер государственной поддержки.</w:t>
      </w:r>
    </w:p>
    <w:bookmarkEnd w:id="215"/>
    <w:bookmarkStart w:name="z244" w:id="216"/>
    <w:p>
      <w:pPr>
        <w:spacing w:after="0"/>
        <w:ind w:left="0"/>
        <w:jc w:val="both"/>
      </w:pPr>
      <w:r>
        <w:rPr>
          <w:rFonts w:ascii="Times New Roman"/>
          <w:b w:val="false"/>
          <w:i w:val="false"/>
          <w:color w:val="000000"/>
          <w:sz w:val="28"/>
        </w:rPr>
        <w:t>
      Уполномоченное лицо размещает краткую информацию о планируемом проекте ГЧП на своем официальном интернет-ресурсе, организует размещение на иных интернет-ресурсах и в периодических печатных изданиях (не менее двух), в зависимости от специфики проекта ГЧП,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216"/>
    <w:bookmarkStart w:name="z245" w:id="217"/>
    <w:p>
      <w:pPr>
        <w:spacing w:after="0"/>
        <w:ind w:left="0"/>
        <w:jc w:val="both"/>
      </w:pPr>
      <w:r>
        <w:rPr>
          <w:rFonts w:ascii="Times New Roman"/>
          <w:b w:val="false"/>
          <w:i w:val="false"/>
          <w:color w:val="000000"/>
          <w:sz w:val="28"/>
        </w:rPr>
        <w:t>
      В извещении указывается фактическая потребность в товарах, работах и услугах, принадлежность проекта к технически сложным и (или) уникальным, окончательный срок представления альтернативной заявки.</w:t>
      </w:r>
    </w:p>
    <w:bookmarkEnd w:id="217"/>
    <w:bookmarkStart w:name="z246" w:id="218"/>
    <w:p>
      <w:pPr>
        <w:spacing w:after="0"/>
        <w:ind w:left="0"/>
        <w:jc w:val="both"/>
      </w:pPr>
      <w:r>
        <w:rPr>
          <w:rFonts w:ascii="Times New Roman"/>
          <w:b w:val="false"/>
          <w:i w:val="false"/>
          <w:color w:val="000000"/>
          <w:sz w:val="28"/>
        </w:rPr>
        <w:t>
      Потенциальные частные партнеры, заинтересованные в реализации планируемого проекта ГЧП, представляют альтернативное предложение в соответствии с требованиями указанными в извещении, а также к заявке на участие в прямых переговорах по определению частного партнера, указанными в подпункте 1) настоящего пункта.</w:t>
      </w:r>
    </w:p>
    <w:bookmarkEnd w:id="218"/>
    <w:bookmarkStart w:name="z247" w:id="219"/>
    <w:p>
      <w:pPr>
        <w:spacing w:after="0"/>
        <w:ind w:left="0"/>
        <w:jc w:val="both"/>
      </w:pPr>
      <w:r>
        <w:rPr>
          <w:rFonts w:ascii="Times New Roman"/>
          <w:b w:val="false"/>
          <w:i w:val="false"/>
          <w:color w:val="000000"/>
          <w:sz w:val="28"/>
        </w:rPr>
        <w:t>
      В случае отсутствия альтернативных предложений, поступивших со стороны потенциальных частных партнеров в письменной форме, в течение 60 (шестидесяти) календарных дней по проектам, являющимся технически сложными и (или) уникальными, и 30 (тридцати) календарных дней по остальным проектам, либо в случаях, когда альтернативные предложения не соответствуют требованиям, указанным в данном подпункте, осуществляется определение соответствия потенциального частного партнера, инициировавшего проект ГЧП, установленным квалификационным требованиям (квалификационный отбор).</w:t>
      </w:r>
    </w:p>
    <w:bookmarkEnd w:id="219"/>
    <w:bookmarkStart w:name="z248" w:id="220"/>
    <w:p>
      <w:pPr>
        <w:spacing w:after="0"/>
        <w:ind w:left="0"/>
        <w:jc w:val="both"/>
      </w:pPr>
      <w:r>
        <w:rPr>
          <w:rFonts w:ascii="Times New Roman"/>
          <w:b w:val="false"/>
          <w:i w:val="false"/>
          <w:color w:val="000000"/>
          <w:sz w:val="28"/>
        </w:rPr>
        <w:t xml:space="preserve">
      Потенциальный частный партнер, инициировавший проект ГЧП, в срок определяемый организатором прямых переговоров, в подтверждение соответствия квалификационным требованиям представляет соответствующие документы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20"/>
    <w:bookmarkStart w:name="z249" w:id="221"/>
    <w:p>
      <w:pPr>
        <w:spacing w:after="0"/>
        <w:ind w:left="0"/>
        <w:jc w:val="both"/>
      </w:pPr>
      <w:r>
        <w:rPr>
          <w:rFonts w:ascii="Times New Roman"/>
          <w:b w:val="false"/>
          <w:i w:val="false"/>
          <w:color w:val="000000"/>
          <w:sz w:val="28"/>
        </w:rPr>
        <w:t>
      Организатор прямых переговоров осуществляет квалификационный отбор в течение 5 (пяти) рабочих дней с момента окончания срока предоставления документов.</w:t>
      </w:r>
    </w:p>
    <w:bookmarkEnd w:id="221"/>
    <w:bookmarkStart w:name="z250" w:id="222"/>
    <w:p>
      <w:pPr>
        <w:spacing w:after="0"/>
        <w:ind w:left="0"/>
        <w:jc w:val="both"/>
      </w:pPr>
      <w:r>
        <w:rPr>
          <w:rFonts w:ascii="Times New Roman"/>
          <w:b w:val="false"/>
          <w:i w:val="false"/>
          <w:color w:val="000000"/>
          <w:sz w:val="28"/>
        </w:rPr>
        <w:t>
      Потенциальный частный партнер, прошедший квалификационный отбор, признается участником прямых переговоров;</w:t>
      </w:r>
    </w:p>
    <w:bookmarkEnd w:id="222"/>
    <w:bookmarkStart w:name="z251" w:id="223"/>
    <w:p>
      <w:pPr>
        <w:spacing w:after="0"/>
        <w:ind w:left="0"/>
        <w:jc w:val="both"/>
      </w:pPr>
      <w:r>
        <w:rPr>
          <w:rFonts w:ascii="Times New Roman"/>
          <w:b w:val="false"/>
          <w:i w:val="false"/>
          <w:color w:val="000000"/>
          <w:sz w:val="28"/>
        </w:rPr>
        <w:t>
      3) экспертиза концепции проекта ГЧП государственным партнером.</w:t>
      </w:r>
    </w:p>
    <w:bookmarkEnd w:id="223"/>
    <w:bookmarkStart w:name="z252" w:id="224"/>
    <w:p>
      <w:pPr>
        <w:spacing w:after="0"/>
        <w:ind w:left="0"/>
        <w:jc w:val="both"/>
      </w:pPr>
      <w:r>
        <w:rPr>
          <w:rFonts w:ascii="Times New Roman"/>
          <w:b w:val="false"/>
          <w:i w:val="false"/>
          <w:color w:val="000000"/>
          <w:sz w:val="28"/>
        </w:rPr>
        <w:t>
      На данном этапе уполномоченное лицо (организатор прямых переговоров) создает комиссию по проведению прямых переговоров по определению частного партнера.</w:t>
      </w:r>
    </w:p>
    <w:bookmarkEnd w:id="224"/>
    <w:bookmarkStart w:name="z253" w:id="225"/>
    <w:p>
      <w:pPr>
        <w:spacing w:after="0"/>
        <w:ind w:left="0"/>
        <w:jc w:val="both"/>
      </w:pPr>
      <w:r>
        <w:rPr>
          <w:rFonts w:ascii="Times New Roman"/>
          <w:b w:val="false"/>
          <w:i w:val="false"/>
          <w:color w:val="000000"/>
          <w:sz w:val="28"/>
        </w:rPr>
        <w:t>
      Председателем комиссии по проведению прямых переговоров по определению частного партнера является первый руководитель организатора прямых переговоров либо лицо, уполномоченное им (в случае если организатором прямых переговоров является местный исполнительный орган – не ниже заместителя акима области, города республиканского значения и столицы).</w:t>
      </w:r>
    </w:p>
    <w:bookmarkEnd w:id="225"/>
    <w:bookmarkStart w:name="z254" w:id="226"/>
    <w:p>
      <w:pPr>
        <w:spacing w:after="0"/>
        <w:ind w:left="0"/>
        <w:jc w:val="both"/>
      </w:pPr>
      <w:r>
        <w:rPr>
          <w:rFonts w:ascii="Times New Roman"/>
          <w:b w:val="false"/>
          <w:i w:val="false"/>
          <w:color w:val="000000"/>
          <w:sz w:val="28"/>
        </w:rPr>
        <w:t>
      Секретарем комиссии по проведению прямых переговоров по определению частного партнера является представитель организатора прямых переговоров не ниже заместителя руководителя структурного подразделения.</w:t>
      </w:r>
    </w:p>
    <w:bookmarkEnd w:id="226"/>
    <w:bookmarkStart w:name="z255" w:id="227"/>
    <w:p>
      <w:pPr>
        <w:spacing w:after="0"/>
        <w:ind w:left="0"/>
        <w:jc w:val="both"/>
      </w:pPr>
      <w:r>
        <w:rPr>
          <w:rFonts w:ascii="Times New Roman"/>
          <w:b w:val="false"/>
          <w:i w:val="false"/>
          <w:color w:val="000000"/>
          <w:sz w:val="28"/>
        </w:rPr>
        <w:t>
      В состав комиссии по проведению прямых переговоров по определению частного партнера включаются представители центральных либо местных уполномоченных органов соответствующей отрасли, по государственному планированию.</w:t>
      </w:r>
    </w:p>
    <w:bookmarkEnd w:id="227"/>
    <w:bookmarkStart w:name="z256" w:id="228"/>
    <w:p>
      <w:pPr>
        <w:spacing w:after="0"/>
        <w:ind w:left="0"/>
        <w:jc w:val="both"/>
      </w:pPr>
      <w:r>
        <w:rPr>
          <w:rFonts w:ascii="Times New Roman"/>
          <w:b w:val="false"/>
          <w:i w:val="false"/>
          <w:color w:val="000000"/>
          <w:sz w:val="28"/>
        </w:rPr>
        <w:t>
      В состав комиссии по проведению прямых переговоров по определению частного партнера могут включаться представители иных государственных органов, организаций.</w:t>
      </w:r>
    </w:p>
    <w:bookmarkEnd w:id="228"/>
    <w:bookmarkStart w:name="z257" w:id="229"/>
    <w:p>
      <w:pPr>
        <w:spacing w:after="0"/>
        <w:ind w:left="0"/>
        <w:jc w:val="both"/>
      </w:pPr>
      <w:r>
        <w:rPr>
          <w:rFonts w:ascii="Times New Roman"/>
          <w:b w:val="false"/>
          <w:i w:val="false"/>
          <w:color w:val="000000"/>
          <w:sz w:val="28"/>
        </w:rPr>
        <w:t>
      В рамках экспертизы концепции проекта ГЧП Комиссия по проведению прямых переговоров по определению частного партнера принимает решение о необходимости доработки или одобрения концепции проекта ГЧП по результатам экспертизы.</w:t>
      </w:r>
    </w:p>
    <w:bookmarkEnd w:id="229"/>
    <w:bookmarkStart w:name="z258" w:id="230"/>
    <w:p>
      <w:pPr>
        <w:spacing w:after="0"/>
        <w:ind w:left="0"/>
        <w:jc w:val="both"/>
      </w:pPr>
      <w:r>
        <w:rPr>
          <w:rFonts w:ascii="Times New Roman"/>
          <w:b w:val="false"/>
          <w:i w:val="false"/>
          <w:color w:val="000000"/>
          <w:sz w:val="28"/>
        </w:rPr>
        <w:t>
      При проведении экспертизы концепции проекта ГЧП уполномоченным лицом проводится анализ заявки потенциального частного партнера в течение 15 (пятнадцати) рабочих дней по следующим критериям:</w:t>
      </w:r>
    </w:p>
    <w:bookmarkEnd w:id="230"/>
    <w:bookmarkStart w:name="z259" w:id="231"/>
    <w:p>
      <w:pPr>
        <w:spacing w:after="0"/>
        <w:ind w:left="0"/>
        <w:jc w:val="both"/>
      </w:pPr>
      <w:r>
        <w:rPr>
          <w:rFonts w:ascii="Times New Roman"/>
          <w:b w:val="false"/>
          <w:i w:val="false"/>
          <w:color w:val="000000"/>
          <w:sz w:val="28"/>
        </w:rPr>
        <w:t>
      1)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а также задачам и принципам ГЧП;</w:t>
      </w:r>
    </w:p>
    <w:bookmarkEnd w:id="231"/>
    <w:bookmarkStart w:name="z260" w:id="232"/>
    <w:p>
      <w:pPr>
        <w:spacing w:after="0"/>
        <w:ind w:left="0"/>
        <w:jc w:val="both"/>
      </w:pPr>
      <w:r>
        <w:rPr>
          <w:rFonts w:ascii="Times New Roman"/>
          <w:b w:val="false"/>
          <w:i w:val="false"/>
          <w:color w:val="000000"/>
          <w:sz w:val="28"/>
        </w:rPr>
        <w:t>
      2) наличие ресурсной обеспеченности для реализации инициированного проекта ГЧП;</w:t>
      </w:r>
    </w:p>
    <w:bookmarkEnd w:id="232"/>
    <w:bookmarkStart w:name="z261" w:id="233"/>
    <w:p>
      <w:pPr>
        <w:spacing w:after="0"/>
        <w:ind w:left="0"/>
        <w:jc w:val="both"/>
      </w:pPr>
      <w:r>
        <w:rPr>
          <w:rFonts w:ascii="Times New Roman"/>
          <w:b w:val="false"/>
          <w:i w:val="false"/>
          <w:color w:val="000000"/>
          <w:sz w:val="28"/>
        </w:rPr>
        <w:t>
      3) возможность реализации планируемого проекта ГЧП в рамках лимита государственных обязательств по проектам ГЧП (если инициируемый проект ГЧП предусматривает выплаты из бюджета и (или) меры государственной поддержки).</w:t>
      </w:r>
    </w:p>
    <w:bookmarkEnd w:id="233"/>
    <w:bookmarkStart w:name="z262" w:id="234"/>
    <w:p>
      <w:pPr>
        <w:spacing w:after="0"/>
        <w:ind w:left="0"/>
        <w:jc w:val="both"/>
      </w:pPr>
      <w:r>
        <w:rPr>
          <w:rFonts w:ascii="Times New Roman"/>
          <w:b w:val="false"/>
          <w:i w:val="false"/>
          <w:color w:val="000000"/>
          <w:sz w:val="28"/>
        </w:rPr>
        <w:t>
      По итогам анализа концепции проекта ГЧП организатор прямых переговоров обеспечивает все согласования и экспертизы, предусмотренные настоящими Правилами, для концепции проекта ГЧП.</w:t>
      </w:r>
    </w:p>
    <w:bookmarkEnd w:id="234"/>
    <w:bookmarkStart w:name="z263" w:id="235"/>
    <w:p>
      <w:pPr>
        <w:spacing w:after="0"/>
        <w:ind w:left="0"/>
        <w:jc w:val="both"/>
      </w:pPr>
      <w:r>
        <w:rPr>
          <w:rFonts w:ascii="Times New Roman"/>
          <w:b w:val="false"/>
          <w:i w:val="false"/>
          <w:color w:val="000000"/>
          <w:sz w:val="28"/>
        </w:rPr>
        <w:t>
      В случае, когда уполномоченное лицо, которому внесена заявка на проведение прямых переговоров является уполномоченным органом соответствующей отрасли, отраслевая экспертиза концепции проекта ГЧП проводится в рамках экспертизы концепции проекта ГЧП уполномоченным лицом.</w:t>
      </w:r>
    </w:p>
    <w:bookmarkEnd w:id="235"/>
    <w:bookmarkStart w:name="z264" w:id="236"/>
    <w:p>
      <w:pPr>
        <w:spacing w:after="0"/>
        <w:ind w:left="0"/>
        <w:jc w:val="both"/>
      </w:pPr>
      <w:r>
        <w:rPr>
          <w:rFonts w:ascii="Times New Roman"/>
          <w:b w:val="false"/>
          <w:i w:val="false"/>
          <w:color w:val="000000"/>
          <w:sz w:val="28"/>
        </w:rPr>
        <w:t>
      После получения всех необходимых согласований и экспертиз, организатор прямых переговоров в течение 3 (трех) рабочих дней уведомляет об этом потенциального частного партнера, инициировавшего проект ГЧП.</w:t>
      </w:r>
    </w:p>
    <w:bookmarkEnd w:id="236"/>
    <w:bookmarkStart w:name="z265" w:id="237"/>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с момента получения уведомления представляет уполномоченному лицу проект договора ГЧП.</w:t>
      </w:r>
    </w:p>
    <w:bookmarkEnd w:id="237"/>
    <w:bookmarkStart w:name="z266" w:id="238"/>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 по определению частного партнера;</w:t>
      </w:r>
    </w:p>
    <w:bookmarkEnd w:id="238"/>
    <w:bookmarkStart w:name="z267" w:id="239"/>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239"/>
    <w:bookmarkStart w:name="z268" w:id="240"/>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утверждаемым комиссией по проведению прямых переговоров по определению частного партнера. В случае согласования условий договора ГЧП потенциальными сторонами к протоколу прилагается проект договора ГЧП.</w:t>
      </w:r>
    </w:p>
    <w:bookmarkEnd w:id="240"/>
    <w:bookmarkStart w:name="z269" w:id="241"/>
    <w:p>
      <w:pPr>
        <w:spacing w:after="0"/>
        <w:ind w:left="0"/>
        <w:jc w:val="both"/>
      </w:pPr>
      <w:r>
        <w:rPr>
          <w:rFonts w:ascii="Times New Roman"/>
          <w:b w:val="false"/>
          <w:i w:val="false"/>
          <w:color w:val="000000"/>
          <w:sz w:val="28"/>
        </w:rPr>
        <w:t>
      Организатор прямых переговоров направляет на согласование проект договора ГЧП, с приложением копий протокола переговоров, а также по проектам, предусматривающим предоставление поручительства государства и государственной гарантии, копию решения бюджетной комиссии, в следующие центральные либо местные уполномоченные органы:</w:t>
      </w:r>
    </w:p>
    <w:bookmarkEnd w:id="241"/>
    <w:bookmarkStart w:name="z270" w:id="242"/>
    <w:p>
      <w:pPr>
        <w:spacing w:after="0"/>
        <w:ind w:left="0"/>
        <w:jc w:val="both"/>
      </w:pPr>
      <w:r>
        <w:rPr>
          <w:rFonts w:ascii="Times New Roman"/>
          <w:b w:val="false"/>
          <w:i w:val="false"/>
          <w:color w:val="000000"/>
          <w:sz w:val="28"/>
        </w:rPr>
        <w:t>
      уполномоченный орган по государственному планированию согласовывает проект договора ГЧП в течение 10 (десяти) рабочих дней со дня получения результатов экспертизы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уполномоченные на проведение экспертизы, в случае, если проект местный.</w:t>
      </w:r>
    </w:p>
    <w:bookmarkEnd w:id="242"/>
    <w:bookmarkStart w:name="z271" w:id="243"/>
    <w:p>
      <w:pPr>
        <w:spacing w:after="0"/>
        <w:ind w:left="0"/>
        <w:jc w:val="both"/>
      </w:pPr>
      <w:r>
        <w:rPr>
          <w:rFonts w:ascii="Times New Roman"/>
          <w:b w:val="false"/>
          <w:i w:val="false"/>
          <w:color w:val="000000"/>
          <w:sz w:val="28"/>
        </w:rPr>
        <w:t>
      Экспертиза проекта договора ГЧП осуществляется в течение 20 (двадцати) рабочих дней по проектам, являющимся технически сложными и (или) уникальными, по остальным проектам – в течение 10 (десяти) рабочих дней;</w:t>
      </w:r>
    </w:p>
    <w:bookmarkEnd w:id="243"/>
    <w:bookmarkStart w:name="z272" w:id="244"/>
    <w:p>
      <w:pPr>
        <w:spacing w:after="0"/>
        <w:ind w:left="0"/>
        <w:jc w:val="both"/>
      </w:pPr>
      <w:r>
        <w:rPr>
          <w:rFonts w:ascii="Times New Roman"/>
          <w:b w:val="false"/>
          <w:i w:val="false"/>
          <w:color w:val="000000"/>
          <w:sz w:val="28"/>
        </w:rPr>
        <w:t>
      уполномоченный орган по исполнению бюджета согласовывает проект договора ГЧП в течение 10 (десяти) рабочих дней со дня поступления;</w:t>
      </w:r>
    </w:p>
    <w:bookmarkEnd w:id="244"/>
    <w:bookmarkStart w:name="z273" w:id="245"/>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и на регулируемых рынках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его представления.</w:t>
      </w:r>
    </w:p>
    <w:bookmarkEnd w:id="245"/>
    <w:bookmarkStart w:name="z274" w:id="246"/>
    <w:p>
      <w:pPr>
        <w:spacing w:after="0"/>
        <w:ind w:left="0"/>
        <w:jc w:val="both"/>
      </w:pPr>
      <w:r>
        <w:rPr>
          <w:rFonts w:ascii="Times New Roman"/>
          <w:b w:val="false"/>
          <w:i w:val="false"/>
          <w:color w:val="000000"/>
          <w:sz w:val="28"/>
        </w:rPr>
        <w:t>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экспертиз и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246"/>
    <w:bookmarkStart w:name="z275" w:id="247"/>
    <w:p>
      <w:pPr>
        <w:spacing w:after="0"/>
        <w:ind w:left="0"/>
        <w:jc w:val="both"/>
      </w:pPr>
      <w:r>
        <w:rPr>
          <w:rFonts w:ascii="Times New Roman"/>
          <w:b w:val="false"/>
          <w:i w:val="false"/>
          <w:color w:val="000000"/>
          <w:sz w:val="28"/>
        </w:rPr>
        <w:t>
      5) заключение договора ГЧП.";</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277" w:id="248"/>
    <w:p>
      <w:pPr>
        <w:spacing w:after="0"/>
        <w:ind w:left="0"/>
        <w:jc w:val="both"/>
      </w:pPr>
      <w:r>
        <w:rPr>
          <w:rFonts w:ascii="Times New Roman"/>
          <w:b w:val="false"/>
          <w:i w:val="false"/>
          <w:color w:val="000000"/>
          <w:sz w:val="28"/>
        </w:rPr>
        <w:t>
      "139.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248"/>
    <w:bookmarkStart w:name="z278" w:id="249"/>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49"/>
    <w:bookmarkStart w:name="z279"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концепции проекта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0"/>
    <w:bookmarkStart w:name="z280" w:id="251"/>
    <w:p>
      <w:pPr>
        <w:spacing w:after="0"/>
        <w:ind w:left="0"/>
        <w:jc w:val="both"/>
      </w:pPr>
      <w:r>
        <w:rPr>
          <w:rFonts w:ascii="Times New Roman"/>
          <w:b w:val="false"/>
          <w:i w:val="false"/>
          <w:color w:val="000000"/>
          <w:sz w:val="28"/>
        </w:rPr>
        <w:t>
      раздел 3.5. "Технико-технологический раздел" дополнить подпунктом 9) следующего содержания:</w:t>
      </w:r>
    </w:p>
    <w:bookmarkEnd w:id="251"/>
    <w:bookmarkStart w:name="z281" w:id="252"/>
    <w:p>
      <w:pPr>
        <w:spacing w:after="0"/>
        <w:ind w:left="0"/>
        <w:jc w:val="both"/>
      </w:pPr>
      <w:r>
        <w:rPr>
          <w:rFonts w:ascii="Times New Roman"/>
          <w:b w:val="false"/>
          <w:i w:val="false"/>
          <w:color w:val="000000"/>
          <w:sz w:val="28"/>
        </w:rPr>
        <w:t>
      "9)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документов, представляемых потенциальными частными партнерами в подтверждение их соответствия квалификационным требованиям согласно приложению 3 к настоящим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Утратил силу приказом Заместителя Премьер-Министра - Министра национальной экономики РК от 03.10.2024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приема объектов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 государственную собственность</w:t>
            </w:r>
          </w:p>
        </w:tc>
      </w:tr>
    </w:tbl>
    <w:bookmarkStart w:name="z320" w:id="253"/>
    <w:p>
      <w:pPr>
        <w:spacing w:after="0"/>
        <w:ind w:left="0"/>
        <w:jc w:val="left"/>
      </w:pPr>
      <w:r>
        <w:rPr>
          <w:rFonts w:ascii="Times New Roman"/>
          <w:b/>
          <w:i w:val="false"/>
          <w:color w:val="000000"/>
        </w:rPr>
        <w:t xml:space="preserve"> Перечень документов, представляемых частным партнером при приеме объектов государственно-частного партнерства в государственную собственность</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4"/>
          <w:p>
            <w:pPr>
              <w:spacing w:after="20"/>
              <w:ind w:left="20"/>
              <w:jc w:val="both"/>
            </w:pPr>
            <w:r>
              <w:rPr>
                <w:rFonts w:ascii="Times New Roman"/>
                <w:b w:val="false"/>
                <w:i w:val="false"/>
                <w:color w:val="000000"/>
                <w:sz w:val="20"/>
              </w:rPr>
              <w:t>
№ п/п</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5"/>
          <w:p>
            <w:pPr>
              <w:spacing w:after="20"/>
              <w:ind w:left="20"/>
              <w:jc w:val="both"/>
            </w:pPr>
            <w:r>
              <w:rPr>
                <w:rFonts w:ascii="Times New Roman"/>
                <w:b w:val="false"/>
                <w:i w:val="false"/>
                <w:color w:val="000000"/>
                <w:sz w:val="20"/>
              </w:rPr>
              <w:t>
1.</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6"/>
          <w:p>
            <w:pPr>
              <w:spacing w:after="20"/>
              <w:ind w:left="20"/>
              <w:jc w:val="both"/>
            </w:pPr>
            <w:r>
              <w:rPr>
                <w:rFonts w:ascii="Times New Roman"/>
                <w:b w:val="false"/>
                <w:i w:val="false"/>
                <w:color w:val="000000"/>
                <w:sz w:val="20"/>
              </w:rPr>
              <w:t>
2.</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7"/>
          <w:p>
            <w:pPr>
              <w:spacing w:after="20"/>
              <w:ind w:left="20"/>
              <w:jc w:val="both"/>
            </w:pPr>
            <w:r>
              <w:rPr>
                <w:rFonts w:ascii="Times New Roman"/>
                <w:b w:val="false"/>
                <w:i w:val="false"/>
                <w:color w:val="000000"/>
                <w:sz w:val="20"/>
              </w:rPr>
              <w:t>
3.</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учредительных документов частного партнера, документов, подтверждающих государственную регистрацию частного партнера в органах юстиции, налоговых и статистических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8"/>
          <w:p>
            <w:pPr>
              <w:spacing w:after="20"/>
              <w:ind w:left="20"/>
              <w:jc w:val="both"/>
            </w:pPr>
            <w:r>
              <w:rPr>
                <w:rFonts w:ascii="Times New Roman"/>
                <w:b w:val="false"/>
                <w:i w:val="false"/>
                <w:color w:val="000000"/>
                <w:sz w:val="20"/>
              </w:rPr>
              <w:t>
4.</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балансовую стоимость объекта ГЧП, подлежащего приему в государственную собственность, подписанный первым руководителем и главным бухгалтером частного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9"/>
          <w:p>
            <w:pPr>
              <w:spacing w:after="20"/>
              <w:ind w:left="20"/>
              <w:jc w:val="both"/>
            </w:pPr>
            <w:r>
              <w:rPr>
                <w:rFonts w:ascii="Times New Roman"/>
                <w:b w:val="false"/>
                <w:i w:val="false"/>
                <w:color w:val="000000"/>
                <w:sz w:val="20"/>
              </w:rPr>
              <w:t>
5.</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состоянии объекта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329" w:id="260"/>
    <w:p>
      <w:pPr>
        <w:spacing w:after="0"/>
        <w:ind w:left="0"/>
        <w:jc w:val="left"/>
      </w:pPr>
      <w:r>
        <w:rPr>
          <w:rFonts w:ascii="Times New Roman"/>
          <w:b/>
          <w:i w:val="false"/>
          <w:color w:val="000000"/>
        </w:rPr>
        <w:t xml:space="preserve"> Расчет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260"/>
    <w:bookmarkStart w:name="z330" w:id="261"/>
    <w:p>
      <w:pPr>
        <w:spacing w:after="0"/>
        <w:ind w:left="0"/>
        <w:jc w:val="left"/>
      </w:pPr>
      <w:r>
        <w:rPr>
          <w:rFonts w:ascii="Times New Roman"/>
          <w:b/>
          <w:i w:val="false"/>
          <w:color w:val="000000"/>
        </w:rPr>
        <w:t xml:space="preserve"> Глава 1. Общие положения</w:t>
      </w:r>
    </w:p>
    <w:bookmarkEnd w:id="261"/>
    <w:bookmarkStart w:name="z331" w:id="262"/>
    <w:p>
      <w:pPr>
        <w:spacing w:after="0"/>
        <w:ind w:left="0"/>
        <w:jc w:val="both"/>
      </w:pPr>
      <w:r>
        <w:rPr>
          <w:rFonts w:ascii="Times New Roman"/>
          <w:b w:val="false"/>
          <w:i w:val="false"/>
          <w:color w:val="000000"/>
          <w:sz w:val="28"/>
        </w:rPr>
        <w:t>
      1. Расчет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является методической инструкцией (далее - Инструкция), которая:</w:t>
      </w:r>
    </w:p>
    <w:bookmarkEnd w:id="262"/>
    <w:bookmarkStart w:name="z332" w:id="263"/>
    <w:p>
      <w:pPr>
        <w:spacing w:after="0"/>
        <w:ind w:left="0"/>
        <w:jc w:val="both"/>
      </w:pPr>
      <w:r>
        <w:rPr>
          <w:rFonts w:ascii="Times New Roman"/>
          <w:b w:val="false"/>
          <w:i w:val="false"/>
          <w:color w:val="000000"/>
          <w:sz w:val="28"/>
        </w:rPr>
        <w:t>
      1) обеспечивает соблюдение единых требований к расчету стоимости создания и (или) реконструкции объекта государственно-частного партнерства (далее – ГЧП) и суммарной стоимости государственной поддержки и источников возмещения затрат субъектов ГЧП;</w:t>
      </w:r>
    </w:p>
    <w:bookmarkEnd w:id="263"/>
    <w:bookmarkStart w:name="z333" w:id="264"/>
    <w:p>
      <w:pPr>
        <w:spacing w:after="0"/>
        <w:ind w:left="0"/>
        <w:jc w:val="both"/>
      </w:pPr>
      <w:r>
        <w:rPr>
          <w:rFonts w:ascii="Times New Roman"/>
          <w:b w:val="false"/>
          <w:i w:val="false"/>
          <w:color w:val="000000"/>
          <w:sz w:val="28"/>
        </w:rPr>
        <w:t>
      2) распространяется на все проекты ГЧП, по которым осуществляется расчет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264"/>
    <w:bookmarkStart w:name="z334" w:id="2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Инструкция</w:t>
      </w:r>
      <w:r>
        <w:rPr>
          <w:rFonts w:ascii="Times New Roman"/>
          <w:b w:val="false"/>
          <w:i w:val="false"/>
          <w:color w:val="000000"/>
          <w:sz w:val="28"/>
        </w:rPr>
        <w:t xml:space="preserve"> разработана для руководства физическими, юридическими и должностными лицами, участвующими в определении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265"/>
    <w:bookmarkStart w:name="z335" w:id="26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Инструкции</w:t>
      </w:r>
      <w:r>
        <w:rPr>
          <w:rFonts w:ascii="Times New Roman"/>
          <w:b w:val="false"/>
          <w:i w:val="false"/>
          <w:color w:val="000000"/>
          <w:sz w:val="28"/>
        </w:rPr>
        <w:t xml:space="preserve"> используются следующие понятия:</w:t>
      </w:r>
    </w:p>
    <w:bookmarkEnd w:id="266"/>
    <w:bookmarkStart w:name="z336" w:id="267"/>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1-6)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от 31 октября 2015 года "О государственно-частном партнерстве" (далее - Закон);</w:t>
      </w:r>
    </w:p>
    <w:bookmarkEnd w:id="267"/>
    <w:bookmarkStart w:name="z337" w:id="268"/>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9 Закона.</w:t>
      </w:r>
    </w:p>
    <w:bookmarkEnd w:id="268"/>
    <w:bookmarkStart w:name="z338" w:id="269"/>
    <w:p>
      <w:pPr>
        <w:spacing w:after="0"/>
        <w:ind w:left="0"/>
        <w:jc w:val="both"/>
      </w:pPr>
      <w:r>
        <w:rPr>
          <w:rFonts w:ascii="Times New Roman"/>
          <w:b w:val="false"/>
          <w:i w:val="false"/>
          <w:color w:val="000000"/>
          <w:sz w:val="28"/>
        </w:rPr>
        <w:t xml:space="preserve">
      В настоящей </w:t>
      </w:r>
      <w:r>
        <w:rPr>
          <w:rFonts w:ascii="Times New Roman"/>
          <w:b w:val="false"/>
          <w:i w:val="false"/>
          <w:color w:val="000000"/>
          <w:sz w:val="28"/>
        </w:rPr>
        <w:t>Инструкции</w:t>
      </w:r>
      <w:r>
        <w:rPr>
          <w:rFonts w:ascii="Times New Roman"/>
          <w:b w:val="false"/>
          <w:i w:val="false"/>
          <w:color w:val="000000"/>
          <w:sz w:val="28"/>
        </w:rPr>
        <w:t xml:space="preserve"> под субъектами ГЧП понимаются частный партнер, компания ГЧП (созданная в рамках институционального ГЧП).</w:t>
      </w:r>
    </w:p>
    <w:bookmarkEnd w:id="269"/>
    <w:bookmarkStart w:name="z339" w:id="270"/>
    <w:p>
      <w:pPr>
        <w:spacing w:after="0"/>
        <w:ind w:left="0"/>
        <w:jc w:val="both"/>
      </w:pPr>
      <w:r>
        <w:rPr>
          <w:rFonts w:ascii="Times New Roman"/>
          <w:b w:val="false"/>
          <w:i w:val="false"/>
          <w:color w:val="000000"/>
          <w:sz w:val="28"/>
        </w:rPr>
        <w:t xml:space="preserve">
      Иные термины и определения, используемые в настоящей </w:t>
      </w:r>
      <w:r>
        <w:rPr>
          <w:rFonts w:ascii="Times New Roman"/>
          <w:b w:val="false"/>
          <w:i w:val="false"/>
          <w:color w:val="000000"/>
          <w:sz w:val="28"/>
        </w:rPr>
        <w:t>Инструкции</w:t>
      </w:r>
      <w:r>
        <w:rPr>
          <w:rFonts w:ascii="Times New Roman"/>
          <w:b w:val="false"/>
          <w:i w:val="false"/>
          <w:color w:val="000000"/>
          <w:sz w:val="28"/>
        </w:rPr>
        <w:t>, применяются в соответствии с действующим законодательством.</w:t>
      </w:r>
    </w:p>
    <w:bookmarkEnd w:id="270"/>
    <w:bookmarkStart w:name="z340" w:id="271"/>
    <w:p>
      <w:pPr>
        <w:spacing w:after="0"/>
        <w:ind w:left="0"/>
        <w:jc w:val="both"/>
      </w:pPr>
      <w:r>
        <w:rPr>
          <w:rFonts w:ascii="Times New Roman"/>
          <w:b w:val="false"/>
          <w:i w:val="false"/>
          <w:color w:val="000000"/>
          <w:sz w:val="28"/>
        </w:rPr>
        <w:t>
      4. Суммарная стоимость государственной поддержки и источников возмещения затрат субъектов ГЧП – это совокупная стоимость всех видов государственной поддержки и источников возмещения затрат субъектов ГЧП.</w:t>
      </w:r>
    </w:p>
    <w:bookmarkEnd w:id="271"/>
    <w:bookmarkStart w:name="z341" w:id="272"/>
    <w:p>
      <w:pPr>
        <w:spacing w:after="0"/>
        <w:ind w:left="0"/>
        <w:jc w:val="left"/>
      </w:pPr>
      <w:r>
        <w:rPr>
          <w:rFonts w:ascii="Times New Roman"/>
          <w:b/>
          <w:i w:val="false"/>
          <w:color w:val="000000"/>
        </w:rPr>
        <w:t xml:space="preserve"> Глава 2. Определение стоимости создания и (или) реконструкции объекта ГЧП</w:t>
      </w:r>
    </w:p>
    <w:bookmarkEnd w:id="272"/>
    <w:bookmarkStart w:name="z342" w:id="273"/>
    <w:p>
      <w:pPr>
        <w:spacing w:after="0"/>
        <w:ind w:left="0"/>
        <w:jc w:val="both"/>
      </w:pPr>
      <w:r>
        <w:rPr>
          <w:rFonts w:ascii="Times New Roman"/>
          <w:b w:val="false"/>
          <w:i w:val="false"/>
          <w:color w:val="000000"/>
          <w:sz w:val="28"/>
        </w:rPr>
        <w:t>
      5. Стоимость объекта соответствует понятию первоначальная стоимость актива/основных средств, используемому в Международных стандартах финансовой отчетности 16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w:t>
      </w:r>
    </w:p>
    <w:bookmarkEnd w:id="273"/>
    <w:bookmarkStart w:name="z343" w:id="274"/>
    <w:p>
      <w:pPr>
        <w:spacing w:after="0"/>
        <w:ind w:left="0"/>
        <w:jc w:val="both"/>
      </w:pPr>
      <w:r>
        <w:rPr>
          <w:rFonts w:ascii="Times New Roman"/>
          <w:b w:val="false"/>
          <w:i w:val="false"/>
          <w:color w:val="000000"/>
          <w:sz w:val="28"/>
        </w:rPr>
        <w:t xml:space="preserve">
      6. Стоимость создания и (или) реконструкции объекта ГЧП определяется в целях определения объема государственной поддержки и источников возмещения затрат субъектов ГЧП. </w:t>
      </w:r>
    </w:p>
    <w:bookmarkEnd w:id="274"/>
    <w:bookmarkStart w:name="z344" w:id="275"/>
    <w:p>
      <w:pPr>
        <w:spacing w:after="0"/>
        <w:ind w:left="0"/>
        <w:jc w:val="both"/>
      </w:pPr>
      <w:r>
        <w:rPr>
          <w:rFonts w:ascii="Times New Roman"/>
          <w:b w:val="false"/>
          <w:i w:val="false"/>
          <w:color w:val="000000"/>
          <w:sz w:val="28"/>
        </w:rPr>
        <w:t>
      7. На этапе формирования предложения о возможности передачи объекта в ГЧП стоимость объекта определяется методом оценки в соответствии с законодательством Республики Казахстан об оценочной деятельности.</w:t>
      </w:r>
    </w:p>
    <w:bookmarkEnd w:id="275"/>
    <w:bookmarkStart w:name="z345" w:id="276"/>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276"/>
    <w:bookmarkStart w:name="z346"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1739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47" w:id="278"/>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xml:space="preserve"> = P</w:t>
      </w:r>
      <w:r>
        <w:rPr>
          <w:rFonts w:ascii="Times New Roman"/>
          <w:b w:val="false"/>
          <w:i w:val="false"/>
          <w:color w:val="000000"/>
          <w:vertAlign w:val="subscript"/>
        </w:rPr>
        <w:t>t nсд</w:t>
      </w:r>
      <w:r>
        <w:rPr>
          <w:rFonts w:ascii="Times New Roman"/>
          <w:b w:val="false"/>
          <w:i/>
          <w:color w:val="000000"/>
          <w:sz w:val="28"/>
        </w:rPr>
        <w:t xml:space="preserve"> +P</w:t>
      </w:r>
      <w:r>
        <w:rPr>
          <w:rFonts w:ascii="Times New Roman"/>
          <w:b w:val="false"/>
          <w:i w:val="false"/>
          <w:color w:val="000000"/>
          <w:vertAlign w:val="subscript"/>
        </w:rPr>
        <w:t>t mру</w:t>
      </w:r>
      <w:r>
        <w:rPr>
          <w:rFonts w:ascii="Times New Roman"/>
          <w:b w:val="false"/>
          <w:i/>
          <w:color w:val="000000"/>
          <w:sz w:val="28"/>
        </w:rPr>
        <w:t xml:space="preserve"> + P</w:t>
      </w:r>
      <w:r>
        <w:rPr>
          <w:rFonts w:ascii="Times New Roman"/>
          <w:b w:val="false"/>
          <w:i w:val="false"/>
          <w:color w:val="000000"/>
          <w:vertAlign w:val="subscript"/>
        </w:rPr>
        <w:t>t ayn</w:t>
      </w:r>
      <w:r>
        <w:rPr>
          <w:rFonts w:ascii="Times New Roman"/>
          <w:b w:val="false"/>
          <w:i/>
          <w:color w:val="000000"/>
          <w:sz w:val="28"/>
        </w:rPr>
        <w:t xml:space="preserve"> + P</w:t>
      </w:r>
      <w:r>
        <w:rPr>
          <w:rFonts w:ascii="Times New Roman"/>
          <w:b w:val="false"/>
          <w:i w:val="false"/>
          <w:color w:val="000000"/>
          <w:vertAlign w:val="subscript"/>
        </w:rPr>
        <w:t>t фn</w:t>
      </w:r>
      <w:r>
        <w:rPr>
          <w:rFonts w:ascii="Times New Roman"/>
          <w:b w:val="false"/>
          <w:i/>
          <w:color w:val="000000"/>
          <w:sz w:val="28"/>
        </w:rPr>
        <w:t xml:space="preserve"> + P</w:t>
      </w:r>
      <w:r>
        <w:rPr>
          <w:rFonts w:ascii="Times New Roman"/>
          <w:b w:val="false"/>
          <w:i w:val="false"/>
          <w:color w:val="000000"/>
          <w:vertAlign w:val="subscript"/>
        </w:rPr>
        <w:t>t смрах</w:t>
      </w:r>
      <w:r>
        <w:rPr>
          <w:rFonts w:ascii="Times New Roman"/>
          <w:b w:val="false"/>
          <w:i/>
          <w:color w:val="000000"/>
          <w:sz w:val="28"/>
        </w:rPr>
        <w:t xml:space="preserve"> + P</w:t>
      </w:r>
      <w:r>
        <w:rPr>
          <w:rFonts w:ascii="Times New Roman"/>
          <w:b w:val="false"/>
          <w:i w:val="false"/>
          <w:color w:val="000000"/>
          <w:vertAlign w:val="subscript"/>
        </w:rPr>
        <w:t>t аморm</w:t>
      </w:r>
      <w:r>
        <w:rPr>
          <w:rFonts w:ascii="Times New Roman"/>
          <w:b w:val="false"/>
          <w:i/>
          <w:color w:val="000000"/>
          <w:sz w:val="28"/>
        </w:rPr>
        <w:t xml:space="preserve"> +P</w:t>
      </w:r>
      <w:r>
        <w:rPr>
          <w:rFonts w:ascii="Times New Roman"/>
          <w:b w:val="false"/>
          <w:i w:val="false"/>
          <w:color w:val="000000"/>
          <w:vertAlign w:val="subscript"/>
        </w:rPr>
        <w:t xml:space="preserve">t прочие </w:t>
      </w:r>
      <w:r>
        <w:rPr>
          <w:rFonts w:ascii="Times New Roman"/>
          <w:b w:val="false"/>
          <w:i w:val="false"/>
          <w:color w:val="000000"/>
          <w:sz w:val="28"/>
        </w:rPr>
        <w:t>,</w:t>
      </w:r>
    </w:p>
    <w:bookmarkEnd w:id="278"/>
    <w:bookmarkStart w:name="z348" w:id="279"/>
    <w:p>
      <w:pPr>
        <w:spacing w:after="0"/>
        <w:ind w:left="0"/>
        <w:jc w:val="both"/>
      </w:pPr>
      <w:r>
        <w:rPr>
          <w:rFonts w:ascii="Times New Roman"/>
          <w:b w:val="false"/>
          <w:i w:val="false"/>
          <w:color w:val="000000"/>
          <w:sz w:val="28"/>
        </w:rPr>
        <w:t>
      где:</w:t>
      </w:r>
    </w:p>
    <w:bookmarkEnd w:id="279"/>
    <w:bookmarkStart w:name="z349" w:id="280"/>
    <w:p>
      <w:pPr>
        <w:spacing w:after="0"/>
        <w:ind w:left="0"/>
        <w:jc w:val="both"/>
      </w:pPr>
      <w:r>
        <w:rPr>
          <w:rFonts w:ascii="Times New Roman"/>
          <w:b w:val="false"/>
          <w:i w:val="false"/>
          <w:color w:val="000000"/>
          <w:sz w:val="28"/>
        </w:rPr>
        <w:t>
      СО – стоимость объекта;</w:t>
      </w:r>
    </w:p>
    <w:bookmarkEnd w:id="280"/>
    <w:bookmarkStart w:name="z350" w:id="281"/>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281"/>
    <w:bookmarkStart w:name="z351" w:id="282"/>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282"/>
    <w:bookmarkStart w:name="z352" w:id="283"/>
    <w:p>
      <w:pPr>
        <w:spacing w:after="0"/>
        <w:ind w:left="0"/>
        <w:jc w:val="both"/>
      </w:pPr>
      <w:r>
        <w:rPr>
          <w:rFonts w:ascii="Times New Roman"/>
          <w:b w:val="false"/>
          <w:i w:val="false"/>
          <w:color w:val="000000"/>
          <w:sz w:val="28"/>
        </w:rPr>
        <w:t>
      Pt nсд – расходы в период t на:</w:t>
      </w:r>
    </w:p>
    <w:bookmarkEnd w:id="283"/>
    <w:bookmarkStart w:name="z353" w:id="284"/>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284"/>
    <w:bookmarkStart w:name="z354" w:id="285"/>
    <w:p>
      <w:pPr>
        <w:spacing w:after="0"/>
        <w:ind w:left="0"/>
        <w:jc w:val="both"/>
      </w:pPr>
      <w:r>
        <w:rPr>
          <w:rFonts w:ascii="Times New Roman"/>
          <w:b w:val="false"/>
          <w:i w:val="false"/>
          <w:color w:val="000000"/>
          <w:sz w:val="28"/>
        </w:rPr>
        <w:t>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bookmarkEnd w:id="285"/>
    <w:bookmarkStart w:name="z355" w:id="286"/>
    <w:p>
      <w:pPr>
        <w:spacing w:after="0"/>
        <w:ind w:left="0"/>
        <w:jc w:val="both"/>
      </w:pPr>
      <w:r>
        <w:rPr>
          <w:rFonts w:ascii="Times New Roman"/>
          <w:b w:val="false"/>
          <w:i w:val="false"/>
          <w:color w:val="000000"/>
          <w:sz w:val="28"/>
        </w:rPr>
        <w:t>
      получение лицензий, патентов, разрешений и иных документов, предусмотренных в соответствии с действующим законодательством до момента введения объекта ГЧП в эксплуатацию;</w:t>
      </w:r>
    </w:p>
    <w:bookmarkEnd w:id="286"/>
    <w:bookmarkStart w:name="z356" w:id="287"/>
    <w:p>
      <w:pPr>
        <w:spacing w:after="0"/>
        <w:ind w:left="0"/>
        <w:jc w:val="both"/>
      </w:pPr>
      <w:r>
        <w:rPr>
          <w:rFonts w:ascii="Times New Roman"/>
          <w:b w:val="false"/>
          <w:i w:val="false"/>
          <w:color w:val="000000"/>
          <w:sz w:val="28"/>
        </w:rPr>
        <w:t>
      Pt mру – расходы в период t на сырье и материалы, работы и услуги, используемые в создании (строительстве) объекта ГЧП согласно соответствующим стандартам, нормам и правилам;</w:t>
      </w:r>
    </w:p>
    <w:bookmarkEnd w:id="287"/>
    <w:bookmarkStart w:name="z357" w:id="288"/>
    <w:p>
      <w:pPr>
        <w:spacing w:after="0"/>
        <w:ind w:left="0"/>
        <w:jc w:val="both"/>
      </w:pPr>
      <w:r>
        <w:rPr>
          <w:rFonts w:ascii="Times New Roman"/>
          <w:b w:val="false"/>
          <w:i w:val="false"/>
          <w:color w:val="000000"/>
          <w:sz w:val="28"/>
        </w:rPr>
        <w:t>
      Pt ayn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Трудовому кодексу Республики Казахстан;</w:t>
      </w:r>
    </w:p>
    <w:bookmarkEnd w:id="288"/>
    <w:bookmarkStart w:name="z358" w:id="289"/>
    <w:p>
      <w:pPr>
        <w:spacing w:after="0"/>
        <w:ind w:left="0"/>
        <w:jc w:val="both"/>
      </w:pPr>
      <w:r>
        <w:rPr>
          <w:rFonts w:ascii="Times New Roman"/>
          <w:b w:val="false"/>
          <w:i w:val="false"/>
          <w:color w:val="000000"/>
          <w:sz w:val="28"/>
        </w:rPr>
        <w:t>
      Pt фn – расходы в период t на:</w:t>
      </w:r>
    </w:p>
    <w:bookmarkEnd w:id="289"/>
    <w:bookmarkStart w:name="z359" w:id="290"/>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и маржи в размере 3 %;</w:t>
      </w:r>
    </w:p>
    <w:bookmarkEnd w:id="290"/>
    <w:bookmarkStart w:name="z360" w:id="291"/>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291"/>
    <w:bookmarkStart w:name="z361" w:id="292"/>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292"/>
    <w:bookmarkStart w:name="z362" w:id="293"/>
    <w:p>
      <w:pPr>
        <w:spacing w:after="0"/>
        <w:ind w:left="0"/>
        <w:jc w:val="both"/>
      </w:pPr>
      <w:r>
        <w:rPr>
          <w:rFonts w:ascii="Times New Roman"/>
          <w:b w:val="false"/>
          <w:i w:val="false"/>
          <w:color w:val="000000"/>
          <w:sz w:val="28"/>
        </w:rPr>
        <w:t>
      Pt смрах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293"/>
    <w:bookmarkStart w:name="z363" w:id="294"/>
    <w:p>
      <w:pPr>
        <w:spacing w:after="0"/>
        <w:ind w:left="0"/>
        <w:jc w:val="both"/>
      </w:pPr>
      <w:r>
        <w:rPr>
          <w:rFonts w:ascii="Times New Roman"/>
          <w:b w:val="false"/>
          <w:i w:val="false"/>
          <w:color w:val="000000"/>
          <w:sz w:val="28"/>
        </w:rPr>
        <w:t>
      Pt аморm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294"/>
    <w:bookmarkStart w:name="z364" w:id="295"/>
    <w:p>
      <w:pPr>
        <w:spacing w:after="0"/>
        <w:ind w:left="0"/>
        <w:jc w:val="both"/>
      </w:pPr>
      <w:r>
        <w:rPr>
          <w:rFonts w:ascii="Times New Roman"/>
          <w:b w:val="false"/>
          <w:i w:val="false"/>
          <w:color w:val="000000"/>
          <w:sz w:val="28"/>
        </w:rPr>
        <w:t>
      Pt прочие – прочие расходы в период t, включающие в себя расходы по:</w:t>
      </w:r>
    </w:p>
    <w:bookmarkEnd w:id="295"/>
    <w:bookmarkStart w:name="z365" w:id="296"/>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 формировании индикатора KazPrime. Тарифы являются публичной информацией и размещены на сайтах соответствующих финансовых организаций;</w:t>
      </w:r>
    </w:p>
    <w:bookmarkEnd w:id="296"/>
    <w:bookmarkStart w:name="z366" w:id="297"/>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297"/>
    <w:bookmarkStart w:name="z367" w:id="298"/>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298"/>
    <w:bookmarkStart w:name="z368" w:id="299"/>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299"/>
    <w:bookmarkStart w:name="z369" w:id="300"/>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300"/>
    <w:bookmarkStart w:name="z370" w:id="301"/>
    <w:p>
      <w:pPr>
        <w:spacing w:after="0"/>
        <w:ind w:left="0"/>
        <w:jc w:val="both"/>
      </w:pPr>
      <w:r>
        <w:rPr>
          <w:rFonts w:ascii="Times New Roman"/>
          <w:b w:val="false"/>
          <w:i w:val="false"/>
          <w:color w:val="000000"/>
          <w:sz w:val="28"/>
        </w:rPr>
        <w:t>
      иным расходам, связанным с созданием и (или) реконструкцией объекта ГЧП, в объеме не превышающем 1 % от суммы всех вышеперечисленных расходов на создание и (или) реконструкцию объекта ГЧП.</w:t>
      </w:r>
    </w:p>
    <w:bookmarkEnd w:id="301"/>
    <w:bookmarkStart w:name="z371" w:id="302"/>
    <w:p>
      <w:pPr>
        <w:spacing w:after="0"/>
        <w:ind w:left="0"/>
        <w:jc w:val="both"/>
      </w:pPr>
      <w:r>
        <w:rPr>
          <w:rFonts w:ascii="Times New Roman"/>
          <w:b w:val="false"/>
          <w:i w:val="false"/>
          <w:color w:val="000000"/>
          <w:sz w:val="28"/>
        </w:rPr>
        <w:t xml:space="preserve">
      9. При реконструкции существующего объекта ГЧП стоимость объекта ГЧП равна стоимости, определенной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10 декабря 2008 года.</w:t>
      </w:r>
    </w:p>
    <w:bookmarkEnd w:id="302"/>
    <w:bookmarkStart w:name="z372" w:id="303"/>
    <w:p>
      <w:pPr>
        <w:spacing w:after="0"/>
        <w:ind w:left="0"/>
        <w:jc w:val="left"/>
      </w:pPr>
      <w:r>
        <w:rPr>
          <w:rFonts w:ascii="Times New Roman"/>
          <w:b/>
          <w:i w:val="false"/>
          <w:color w:val="000000"/>
        </w:rPr>
        <w:t xml:space="preserve"> Глава 3. Расчет суммарной стоимости государственной поддержки и источников возмещения затрат субъектов ГЧП</w:t>
      </w:r>
    </w:p>
    <w:bookmarkEnd w:id="303"/>
    <w:bookmarkStart w:name="z373" w:id="304"/>
    <w:p>
      <w:pPr>
        <w:spacing w:after="0"/>
        <w:ind w:left="0"/>
        <w:jc w:val="both"/>
      </w:pPr>
      <w:r>
        <w:rPr>
          <w:rFonts w:ascii="Times New Roman"/>
          <w:b w:val="false"/>
          <w:i w:val="false"/>
          <w:color w:val="000000"/>
          <w:sz w:val="28"/>
        </w:rPr>
        <w:t>
      10. Расчет суммарной стоимости государственной поддержки и источников возмещения затрат субъектов ГЧП производится с использованием финансово-экономической модели (далее – ФЭМ). В целях определения оптимального уровня государственной поддержки и источников возмещения затрат разрабатывается два варианта ФЭМ, а именно базовая ФЭМ и расширенная ФЭМ.</w:t>
      </w:r>
    </w:p>
    <w:bookmarkEnd w:id="304"/>
    <w:bookmarkStart w:name="z374" w:id="305"/>
    <w:p>
      <w:pPr>
        <w:spacing w:after="0"/>
        <w:ind w:left="0"/>
        <w:jc w:val="both"/>
      </w:pPr>
      <w:r>
        <w:rPr>
          <w:rFonts w:ascii="Times New Roman"/>
          <w:b w:val="false"/>
          <w:i w:val="false"/>
          <w:color w:val="000000"/>
          <w:sz w:val="28"/>
        </w:rPr>
        <w:t>
      11. При разработке базовой ФЭМ используется предположение, что проект осуществляется при отсутствии государственной поддержки и источников возмещения затрат. В рамках базовой ФЭМ вычисляется чистая приведенная стоимость проекта без учета мер финансовой поддержки (далее –базовая NPV).</w:t>
      </w:r>
    </w:p>
    <w:bookmarkEnd w:id="305"/>
    <w:bookmarkStart w:name="z375" w:id="306"/>
    <w:p>
      <w:pPr>
        <w:spacing w:after="0"/>
        <w:ind w:left="0"/>
        <w:jc w:val="both"/>
      </w:pPr>
      <w:r>
        <w:rPr>
          <w:rFonts w:ascii="Times New Roman"/>
          <w:b w:val="false"/>
          <w:i w:val="false"/>
          <w:color w:val="000000"/>
          <w:sz w:val="28"/>
        </w:rPr>
        <w:t>
      12. При расчете базовой NPV соблюдаются следующие требования и предположения:</w:t>
      </w:r>
    </w:p>
    <w:bookmarkEnd w:id="306"/>
    <w:bookmarkStart w:name="z376" w:id="307"/>
    <w:p>
      <w:pPr>
        <w:spacing w:after="0"/>
        <w:ind w:left="0"/>
        <w:jc w:val="both"/>
      </w:pP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p>
    <w:bookmarkEnd w:id="307"/>
    <w:bookmarkStart w:name="z377" w:id="308"/>
    <w:p>
      <w:pPr>
        <w:spacing w:after="0"/>
        <w:ind w:left="0"/>
        <w:jc w:val="both"/>
      </w:pPr>
      <w:r>
        <w:rPr>
          <w:rFonts w:ascii="Times New Roman"/>
          <w:b w:val="false"/>
          <w:i w:val="false"/>
          <w:color w:val="000000"/>
          <w:sz w:val="28"/>
        </w:rPr>
        <w:t>
      2) меры финансовой поддержки не предоставляются;</w:t>
      </w:r>
    </w:p>
    <w:bookmarkEnd w:id="308"/>
    <w:bookmarkStart w:name="z378" w:id="309"/>
    <w:p>
      <w:pPr>
        <w:spacing w:after="0"/>
        <w:ind w:left="0"/>
        <w:jc w:val="both"/>
      </w:pPr>
      <w:r>
        <w:rPr>
          <w:rFonts w:ascii="Times New Roman"/>
          <w:b w:val="false"/>
          <w:i w:val="false"/>
          <w:color w:val="000000"/>
          <w:sz w:val="28"/>
        </w:rPr>
        <w:t>
      3) допускается наличие отрицательной базовой NPV.</w:t>
      </w:r>
    </w:p>
    <w:bookmarkEnd w:id="309"/>
    <w:bookmarkStart w:name="z379" w:id="310"/>
    <w:p>
      <w:pPr>
        <w:spacing w:after="0"/>
        <w:ind w:left="0"/>
        <w:jc w:val="both"/>
      </w:pPr>
      <w:r>
        <w:rPr>
          <w:rFonts w:ascii="Times New Roman"/>
          <w:b w:val="false"/>
          <w:i w:val="false"/>
          <w:color w:val="000000"/>
          <w:sz w:val="28"/>
        </w:rPr>
        <w:t>
      13. Расширенная ФЭМ разрабатывается на основе базовой ФЭМ в случае предоставления государственной поддержки и источников возмещения затрат. Расширенная ФЭМ разрабатывается путем включения в базовую ФЭМ мер государственной поддержки и источников возмещения затрат.</w:t>
      </w:r>
    </w:p>
    <w:bookmarkEnd w:id="310"/>
    <w:bookmarkStart w:name="z380" w:id="311"/>
    <w:p>
      <w:pPr>
        <w:spacing w:after="0"/>
        <w:ind w:left="0"/>
        <w:jc w:val="both"/>
      </w:pPr>
      <w:r>
        <w:rPr>
          <w:rFonts w:ascii="Times New Roman"/>
          <w:b w:val="false"/>
          <w:i w:val="false"/>
          <w:color w:val="000000"/>
          <w:sz w:val="28"/>
        </w:rPr>
        <w:t xml:space="preserve">
      14. При разработке расширенной ФЭМ в целях определения оптимальной схемы реализации проекта ГЧП разработчиком рассматривается возможность применения различных видов государственной поддержки и источников возмещения затрат субъектов ГЧП с соблюдением требований </w:t>
      </w:r>
      <w:r>
        <w:rPr>
          <w:rFonts w:ascii="Times New Roman"/>
          <w:b w:val="false"/>
          <w:i w:val="false"/>
          <w:color w:val="000000"/>
          <w:sz w:val="28"/>
        </w:rPr>
        <w:t>Закона</w:t>
      </w:r>
      <w:r>
        <w:rPr>
          <w:rFonts w:ascii="Times New Roman"/>
          <w:b w:val="false"/>
          <w:i w:val="false"/>
          <w:color w:val="000000"/>
          <w:sz w:val="28"/>
        </w:rPr>
        <w:t>, с учетом установленных лимитов государственных обязательств по проектам ГЧП, в том числе государственных концессионных обязательств, соотношения выгод и затрат, институциональной схемы и других особенностей проекта ГЧП.</w:t>
      </w:r>
    </w:p>
    <w:bookmarkEnd w:id="311"/>
    <w:bookmarkStart w:name="z381" w:id="312"/>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оценка государственных натурных грантов осуществляется по их рыночной стоимости в порядке, установленном законодательством Республики Казахстан об оценочной деятельности. </w:t>
      </w:r>
    </w:p>
    <w:bookmarkEnd w:id="312"/>
    <w:bookmarkStart w:name="z382" w:id="313"/>
    <w:p>
      <w:pPr>
        <w:spacing w:after="0"/>
        <w:ind w:left="0"/>
        <w:jc w:val="both"/>
      </w:pPr>
      <w:r>
        <w:rPr>
          <w:rFonts w:ascii="Times New Roman"/>
          <w:b w:val="false"/>
          <w:i w:val="false"/>
          <w:color w:val="000000"/>
          <w:sz w:val="28"/>
        </w:rPr>
        <w:t>
      16.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313"/>
    <w:bookmarkStart w:name="z383" w:id="314"/>
    <w:p>
      <w:pPr>
        <w:spacing w:after="0"/>
        <w:ind w:left="0"/>
        <w:jc w:val="both"/>
      </w:pPr>
      <w:r>
        <w:rPr>
          <w:rFonts w:ascii="Times New Roman"/>
          <w:b w:val="false"/>
          <w:i w:val="false"/>
          <w:color w:val="000000"/>
          <w:sz w:val="28"/>
        </w:rPr>
        <w:t>
      17. Стоимость поручительства государства по инфраструктурным облигациям в рамках договоров ГЧП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период начисления и 6 месяцев:</w:t>
      </w:r>
    </w:p>
    <w:bookmarkEnd w:id="314"/>
    <w:bookmarkStart w:name="z384"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417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78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316"/>
    <w:p>
      <w:pPr>
        <w:spacing w:after="0"/>
        <w:ind w:left="0"/>
        <w:jc w:val="both"/>
      </w:pPr>
      <w:r>
        <w:rPr>
          <w:rFonts w:ascii="Times New Roman"/>
          <w:b w:val="false"/>
          <w:i w:val="false"/>
          <w:color w:val="000000"/>
          <w:sz w:val="28"/>
        </w:rPr>
        <w:t>
      где:</w:t>
      </w:r>
    </w:p>
    <w:bookmarkEnd w:id="316"/>
    <w:bookmarkStart w:name="z386" w:id="317"/>
    <w:p>
      <w:pPr>
        <w:spacing w:after="0"/>
        <w:ind w:left="0"/>
        <w:jc w:val="both"/>
      </w:pPr>
      <w:r>
        <w:rPr>
          <w:rFonts w:ascii="Times New Roman"/>
          <w:b w:val="false"/>
          <w:i w:val="false"/>
          <w:color w:val="000000"/>
          <w:sz w:val="28"/>
        </w:rPr>
        <w:t>
      P – стоимость государственной поддержки в рамках поручительства государства по инфраструктурным облигациям;</w:t>
      </w:r>
    </w:p>
    <w:bookmarkEnd w:id="317"/>
    <w:bookmarkStart w:name="z387" w:id="318"/>
    <w:p>
      <w:pPr>
        <w:spacing w:after="0"/>
        <w:ind w:left="0"/>
        <w:jc w:val="both"/>
      </w:pPr>
      <w:r>
        <w:rPr>
          <w:rFonts w:ascii="Times New Roman"/>
          <w:b w:val="false"/>
          <w:i w:val="false"/>
          <w:color w:val="000000"/>
          <w:sz w:val="28"/>
        </w:rPr>
        <w:t>
      D – сумма основного долга;</w:t>
      </w:r>
    </w:p>
    <w:bookmarkEnd w:id="318"/>
    <w:bookmarkStart w:name="z388" w:id="319"/>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319"/>
    <w:bookmarkStart w:name="z389" w:id="320"/>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320"/>
    <w:bookmarkStart w:name="z390" w:id="321"/>
    <w:p>
      <w:pPr>
        <w:spacing w:after="0"/>
        <w:ind w:left="0"/>
        <w:jc w:val="both"/>
      </w:pPr>
      <w:r>
        <w:rPr>
          <w:rFonts w:ascii="Times New Roman"/>
          <w:b w:val="false"/>
          <w:i w:val="false"/>
          <w:color w:val="000000"/>
          <w:sz w:val="28"/>
        </w:rPr>
        <w:t>
      18.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период начисления и 1 месяц, либо за период в соответствии с условиями договора:</w:t>
      </w:r>
    </w:p>
    <w:bookmarkEnd w:id="321"/>
    <w:bookmarkStart w:name="z391"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3746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46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23"/>
    <w:p>
      <w:pPr>
        <w:spacing w:after="0"/>
        <w:ind w:left="0"/>
        <w:jc w:val="both"/>
      </w:pPr>
      <w:r>
        <w:rPr>
          <w:rFonts w:ascii="Times New Roman"/>
          <w:b w:val="false"/>
          <w:i w:val="false"/>
          <w:color w:val="000000"/>
          <w:sz w:val="28"/>
        </w:rPr>
        <w:t>
      где:</w:t>
      </w:r>
    </w:p>
    <w:bookmarkEnd w:id="323"/>
    <w:bookmarkStart w:name="z393" w:id="324"/>
    <w:p>
      <w:pPr>
        <w:spacing w:after="0"/>
        <w:ind w:left="0"/>
        <w:jc w:val="both"/>
      </w:pPr>
      <w:r>
        <w:rPr>
          <w:rFonts w:ascii="Times New Roman"/>
          <w:b w:val="false"/>
          <w:i w:val="false"/>
          <w:color w:val="000000"/>
          <w:sz w:val="28"/>
        </w:rPr>
        <w:t>
      G – стоимость государственных гарантий;</w:t>
      </w:r>
    </w:p>
    <w:bookmarkEnd w:id="324"/>
    <w:bookmarkStart w:name="z394" w:id="325"/>
    <w:p>
      <w:pPr>
        <w:spacing w:after="0"/>
        <w:ind w:left="0"/>
        <w:jc w:val="both"/>
      </w:pPr>
      <w:r>
        <w:rPr>
          <w:rFonts w:ascii="Times New Roman"/>
          <w:b w:val="false"/>
          <w:i w:val="false"/>
          <w:color w:val="000000"/>
          <w:sz w:val="28"/>
        </w:rPr>
        <w:t>
      L – сумма основного долга по займу, гарантируемому государством;</w:t>
      </w:r>
    </w:p>
    <w:bookmarkEnd w:id="325"/>
    <w:bookmarkStart w:name="z395" w:id="326"/>
    <w:p>
      <w:pPr>
        <w:spacing w:after="0"/>
        <w:ind w:left="0"/>
        <w:jc w:val="both"/>
      </w:pPr>
      <w:r>
        <w:rPr>
          <w:rFonts w:ascii="Times New Roman"/>
          <w:b w:val="false"/>
          <w:i w:val="false"/>
          <w:color w:val="000000"/>
          <w:sz w:val="28"/>
        </w:rPr>
        <w:t>
      s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концепции проекта и конкурсной документации определяется как ставка LIBOR + (плюс) 1 %;</w:t>
      </w:r>
    </w:p>
    <w:bookmarkEnd w:id="326"/>
    <w:bookmarkStart w:name="z396" w:id="327"/>
    <w:p>
      <w:pPr>
        <w:spacing w:after="0"/>
        <w:ind w:left="0"/>
        <w:jc w:val="both"/>
      </w:pPr>
      <w:r>
        <w:rPr>
          <w:rFonts w:ascii="Times New Roman"/>
          <w:b w:val="false"/>
          <w:i w:val="false"/>
          <w:color w:val="000000"/>
          <w:sz w:val="28"/>
        </w:rPr>
        <w:t>
      t – количество периодов начисления вознаграждения по займу, гарантируемому государством, в календарном году.</w:t>
      </w:r>
    </w:p>
    <w:bookmarkEnd w:id="327"/>
    <w:bookmarkStart w:name="z397" w:id="328"/>
    <w:p>
      <w:pPr>
        <w:spacing w:after="0"/>
        <w:ind w:left="0"/>
        <w:jc w:val="both"/>
      </w:pPr>
      <w:r>
        <w:rPr>
          <w:rFonts w:ascii="Times New Roman"/>
          <w:b w:val="false"/>
          <w:i w:val="false"/>
          <w:color w:val="000000"/>
          <w:sz w:val="28"/>
        </w:rPr>
        <w:t>
      19. Сумма софинансирования проекта ГЧП равна совокупной величине расходов, производимых из государственного бюджета в течение периода строительства, создания, реконструкции, модернизации объекта ГЧП.</w:t>
      </w:r>
    </w:p>
    <w:bookmarkEnd w:id="328"/>
    <w:bookmarkStart w:name="z398" w:id="329"/>
    <w:p>
      <w:pPr>
        <w:spacing w:after="0"/>
        <w:ind w:left="0"/>
        <w:jc w:val="both"/>
      </w:pPr>
      <w:r>
        <w:rPr>
          <w:rFonts w:ascii="Times New Roman"/>
          <w:b w:val="false"/>
          <w:i w:val="false"/>
          <w:color w:val="000000"/>
          <w:sz w:val="28"/>
        </w:rPr>
        <w:t>
      20. Сумма компенсации инвестиционных затрат по проекту ГЧП (далее – КИЗ) равна совокупной величине платежей в течение периода эксплуатации объекта ГЧП.</w:t>
      </w:r>
    </w:p>
    <w:bookmarkEnd w:id="329"/>
    <w:bookmarkStart w:name="z399" w:id="330"/>
    <w:p>
      <w:pPr>
        <w:spacing w:after="0"/>
        <w:ind w:left="0"/>
        <w:jc w:val="both"/>
      </w:pPr>
      <w:r>
        <w:rPr>
          <w:rFonts w:ascii="Times New Roman"/>
          <w:b w:val="false"/>
          <w:i w:val="false"/>
          <w:color w:val="000000"/>
          <w:sz w:val="28"/>
        </w:rPr>
        <w:t>
      Суммарный объем КИЗ не должен превышать будущую стоимость объекта ГЧП на последний год выплаты КИЗ с учетом инфляции. Будущая стоимость объекта ГЧП рассчитывается по следующей формуле:</w:t>
      </w:r>
    </w:p>
    <w:bookmarkEnd w:id="330"/>
    <w:bookmarkStart w:name="z400"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2603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03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32"/>
    <w:p>
      <w:pPr>
        <w:spacing w:after="0"/>
        <w:ind w:left="0"/>
        <w:jc w:val="both"/>
      </w:pPr>
      <w:r>
        <w:rPr>
          <w:rFonts w:ascii="Times New Roman"/>
          <w:b w:val="false"/>
          <w:i w:val="false"/>
          <w:color w:val="000000"/>
          <w:sz w:val="28"/>
        </w:rPr>
        <w:t>
      где:</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Cn – стоимость объекта ГЧП на последний год выплаты КИЗ;</w:t>
      </w:r>
    </w:p>
    <w:bookmarkStart w:name="z403" w:id="333"/>
    <w:p>
      <w:pPr>
        <w:spacing w:after="0"/>
        <w:ind w:left="0"/>
        <w:jc w:val="both"/>
      </w:pPr>
      <w:r>
        <w:rPr>
          <w:rFonts w:ascii="Times New Roman"/>
          <w:b w:val="false"/>
          <w:i w:val="false"/>
          <w:color w:val="000000"/>
          <w:sz w:val="28"/>
        </w:rPr>
        <w:t>
      n – последний год выплаты КИЗ;</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C1 – стоимость объекта ГЧП на момент заключения договора ГЧП;</w:t>
      </w:r>
    </w:p>
    <w:bookmarkStart w:name="z405" w:id="334"/>
    <w:p>
      <w:pPr>
        <w:spacing w:after="0"/>
        <w:ind w:left="0"/>
        <w:jc w:val="both"/>
      </w:pPr>
      <w:r>
        <w:rPr>
          <w:rFonts w:ascii="Times New Roman"/>
          <w:b w:val="false"/>
          <w:i w:val="false"/>
          <w:color w:val="000000"/>
          <w:sz w:val="28"/>
        </w:rPr>
        <w:t>
      i – прогнозная ставка инфляции, согласно Прогнозу социально-экономического развития Республики Казахстан, одобренного Правительством Республики Казахстан или местным исполнительным органом области, города республиканского значения, столицы, который подлежит опубликованию в средствах массовой информации.</w:t>
      </w:r>
    </w:p>
    <w:bookmarkEnd w:id="334"/>
    <w:bookmarkStart w:name="z406" w:id="335"/>
    <w:p>
      <w:pPr>
        <w:spacing w:after="0"/>
        <w:ind w:left="0"/>
        <w:jc w:val="both"/>
      </w:pPr>
      <w:r>
        <w:rPr>
          <w:rFonts w:ascii="Times New Roman"/>
          <w:b w:val="false"/>
          <w:i w:val="false"/>
          <w:color w:val="000000"/>
          <w:sz w:val="28"/>
        </w:rPr>
        <w:t>
      При этом, если проект ГЧП предполагает наличие иных источников возмещения затрат субъектов ГЧП кроме КИЗ, не допускается индексация КИЗ на уровень инфляции.</w:t>
      </w:r>
    </w:p>
    <w:bookmarkEnd w:id="335"/>
    <w:bookmarkStart w:name="z407" w:id="336"/>
    <w:p>
      <w:pPr>
        <w:spacing w:after="0"/>
        <w:ind w:left="0"/>
        <w:jc w:val="both"/>
      </w:pPr>
      <w:r>
        <w:rPr>
          <w:rFonts w:ascii="Times New Roman"/>
          <w:b w:val="false"/>
          <w:i w:val="false"/>
          <w:color w:val="000000"/>
          <w:sz w:val="28"/>
        </w:rPr>
        <w:t>
      21. При расчете суммы компенсации операционных затрат по проекту ГЧП учитываются следующие группы операционных затрат:</w:t>
      </w:r>
    </w:p>
    <w:bookmarkEnd w:id="336"/>
    <w:bookmarkStart w:name="z408" w:id="337"/>
    <w:p>
      <w:pPr>
        <w:spacing w:after="0"/>
        <w:ind w:left="0"/>
        <w:jc w:val="both"/>
      </w:pPr>
      <w:r>
        <w:rPr>
          <w:rFonts w:ascii="Times New Roman"/>
          <w:b w:val="false"/>
          <w:i w:val="false"/>
          <w:color w:val="000000"/>
          <w:sz w:val="28"/>
        </w:rPr>
        <w:t xml:space="preserve">
      1) затраты на содержание и эксплуатацию инженерного и технологического оборудования объекта ГЧП; </w:t>
      </w:r>
    </w:p>
    <w:bookmarkEnd w:id="337"/>
    <w:bookmarkStart w:name="z409" w:id="338"/>
    <w:p>
      <w:pPr>
        <w:spacing w:after="0"/>
        <w:ind w:left="0"/>
        <w:jc w:val="both"/>
      </w:pPr>
      <w:r>
        <w:rPr>
          <w:rFonts w:ascii="Times New Roman"/>
          <w:b w:val="false"/>
          <w:i w:val="false"/>
          <w:color w:val="000000"/>
          <w:sz w:val="28"/>
        </w:rPr>
        <w:t xml:space="preserve">
      2) затраты на содержание зданий (сооружений) и территорий объекта ГЧП; </w:t>
      </w:r>
    </w:p>
    <w:bookmarkEnd w:id="338"/>
    <w:bookmarkStart w:name="z410" w:id="339"/>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339"/>
    <w:bookmarkStart w:name="z411" w:id="340"/>
    <w:p>
      <w:pPr>
        <w:spacing w:after="0"/>
        <w:ind w:left="0"/>
        <w:jc w:val="both"/>
      </w:pPr>
      <w:r>
        <w:rPr>
          <w:rFonts w:ascii="Times New Roman"/>
          <w:b w:val="false"/>
          <w:i w:val="false"/>
          <w:color w:val="000000"/>
          <w:sz w:val="28"/>
        </w:rPr>
        <w:t>
      4) расходы по налогам;</w:t>
      </w:r>
    </w:p>
    <w:bookmarkEnd w:id="340"/>
    <w:bookmarkStart w:name="z412" w:id="341"/>
    <w:p>
      <w:pPr>
        <w:spacing w:after="0"/>
        <w:ind w:left="0"/>
        <w:jc w:val="both"/>
      </w:pPr>
      <w:r>
        <w:rPr>
          <w:rFonts w:ascii="Times New Roman"/>
          <w:b w:val="false"/>
          <w:i w:val="false"/>
          <w:color w:val="000000"/>
          <w:sz w:val="28"/>
        </w:rPr>
        <w:t>
      5) расходы по страхованию;</w:t>
      </w:r>
    </w:p>
    <w:bookmarkEnd w:id="341"/>
    <w:bookmarkStart w:name="z413" w:id="342"/>
    <w:p>
      <w:pPr>
        <w:spacing w:after="0"/>
        <w:ind w:left="0"/>
        <w:jc w:val="both"/>
      </w:pPr>
      <w:r>
        <w:rPr>
          <w:rFonts w:ascii="Times New Roman"/>
          <w:b w:val="false"/>
          <w:i w:val="false"/>
          <w:color w:val="000000"/>
          <w:sz w:val="28"/>
        </w:rPr>
        <w:t xml:space="preserve">
      6) расходы по обслуживанию займов; </w:t>
      </w:r>
    </w:p>
    <w:bookmarkEnd w:id="342"/>
    <w:bookmarkStart w:name="z414" w:id="343"/>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(сырье необходимое для эксплуатации объекта ГЧП, такие как топливо, запасные части оборудований, мелкий ремонт оборудования и т.п.);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343"/>
    <w:bookmarkStart w:name="z415" w:id="344"/>
    <w:p>
      <w:pPr>
        <w:spacing w:after="0"/>
        <w:ind w:left="0"/>
        <w:jc w:val="both"/>
      </w:pPr>
      <w:r>
        <w:rPr>
          <w:rFonts w:ascii="Times New Roman"/>
          <w:b w:val="false"/>
          <w:i w:val="false"/>
          <w:color w:val="000000"/>
          <w:sz w:val="28"/>
        </w:rPr>
        <w:t xml:space="preserve">
      22. Расходы по капитальному ремонту объекта ГЧП учитываются в рамках одного из следующих источников возмещения затрат и получения доходов субъектов ГЧП: </w:t>
      </w:r>
    </w:p>
    <w:bookmarkEnd w:id="344"/>
    <w:bookmarkStart w:name="z416" w:id="345"/>
    <w:p>
      <w:pPr>
        <w:spacing w:after="0"/>
        <w:ind w:left="0"/>
        <w:jc w:val="both"/>
      </w:pPr>
      <w:r>
        <w:rPr>
          <w:rFonts w:ascii="Times New Roman"/>
          <w:b w:val="false"/>
          <w:i w:val="false"/>
          <w:color w:val="000000"/>
          <w:sz w:val="28"/>
        </w:rPr>
        <w:t>
      1)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345"/>
    <w:bookmarkStart w:name="z417" w:id="346"/>
    <w:p>
      <w:pPr>
        <w:spacing w:after="0"/>
        <w:ind w:left="0"/>
        <w:jc w:val="both"/>
      </w:pPr>
      <w:r>
        <w:rPr>
          <w:rFonts w:ascii="Times New Roman"/>
          <w:b w:val="false"/>
          <w:i w:val="false"/>
          <w:color w:val="000000"/>
          <w:sz w:val="28"/>
        </w:rPr>
        <w:t>
      2) плата за доступность;</w:t>
      </w:r>
    </w:p>
    <w:bookmarkEnd w:id="346"/>
    <w:bookmarkStart w:name="z418" w:id="347"/>
    <w:p>
      <w:pPr>
        <w:spacing w:after="0"/>
        <w:ind w:left="0"/>
        <w:jc w:val="both"/>
      </w:pPr>
      <w:r>
        <w:rPr>
          <w:rFonts w:ascii="Times New Roman"/>
          <w:b w:val="false"/>
          <w:i w:val="false"/>
          <w:color w:val="000000"/>
          <w:sz w:val="28"/>
        </w:rPr>
        <w:t>
      3) субсидии от государства в случаях, установленных законодательством Республики Казахстан.</w:t>
      </w:r>
    </w:p>
    <w:bookmarkEnd w:id="347"/>
    <w:bookmarkStart w:name="z419" w:id="348"/>
    <w:p>
      <w:pPr>
        <w:spacing w:after="0"/>
        <w:ind w:left="0"/>
        <w:jc w:val="both"/>
      </w:pPr>
      <w:r>
        <w:rPr>
          <w:rFonts w:ascii="Times New Roman"/>
          <w:b w:val="false"/>
          <w:i w:val="false"/>
          <w:color w:val="000000"/>
          <w:sz w:val="28"/>
        </w:rPr>
        <w:t>
      23. Плата за доступность состоит из:</w:t>
      </w:r>
    </w:p>
    <w:bookmarkEnd w:id="348"/>
    <w:bookmarkStart w:name="z420" w:id="349"/>
    <w:p>
      <w:pPr>
        <w:spacing w:after="0"/>
        <w:ind w:left="0"/>
        <w:jc w:val="both"/>
      </w:pPr>
      <w:r>
        <w:rPr>
          <w:rFonts w:ascii="Times New Roman"/>
          <w:b w:val="false"/>
          <w:i w:val="false"/>
          <w:color w:val="000000"/>
          <w:sz w:val="28"/>
        </w:rPr>
        <w:t>
      суммы компенсации операционных затрат;</w:t>
      </w:r>
    </w:p>
    <w:bookmarkEnd w:id="349"/>
    <w:bookmarkStart w:name="z421" w:id="350"/>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350"/>
    <w:bookmarkStart w:name="z422" w:id="351"/>
    <w:p>
      <w:pPr>
        <w:spacing w:after="0"/>
        <w:ind w:left="0"/>
        <w:jc w:val="both"/>
      </w:pPr>
      <w:r>
        <w:rPr>
          <w:rFonts w:ascii="Times New Roman"/>
          <w:b w:val="false"/>
          <w:i w:val="false"/>
          <w:color w:val="000000"/>
          <w:sz w:val="28"/>
        </w:rPr>
        <w:t xml:space="preserve">
      Совместно с платой за доступность возможно выделение других мер государственной поддержки и выплат из государственного бюджета,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Инструкций.</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425" w:id="352"/>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352"/>
    <w:bookmarkStart w:name="z426" w:id="353"/>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353"/>
    <w:bookmarkStart w:name="z427" w:id="354"/>
    <w:p>
      <w:pPr>
        <w:spacing w:after="0"/>
        <w:ind w:left="0"/>
        <w:jc w:val="both"/>
      </w:pPr>
      <w:r>
        <w:rPr>
          <w:rFonts w:ascii="Times New Roman"/>
          <w:b w:val="false"/>
          <w:i w:val="false"/>
          <w:color w:val="000000"/>
          <w:sz w:val="28"/>
        </w:rPr>
        <w:t>
      2)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354"/>
    <w:bookmarkStart w:name="z428" w:id="355"/>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355"/>
    <w:bookmarkStart w:name="z429" w:id="356"/>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56"/>
    <w:bookmarkStart w:name="z430" w:id="357"/>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357"/>
    <w:bookmarkStart w:name="z431" w:id="358"/>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58"/>
    <w:bookmarkStart w:name="z432" w:id="359"/>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59"/>
    <w:bookmarkStart w:name="z433" w:id="360"/>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360"/>
    <w:bookmarkStart w:name="z434" w:id="361"/>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361"/>
    <w:bookmarkStart w:name="z435" w:id="362"/>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362"/>
    <w:bookmarkStart w:name="z436" w:id="363"/>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363"/>
    <w:bookmarkStart w:name="z437" w:id="364"/>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364"/>
    <w:bookmarkStart w:name="z438" w:id="365"/>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его участники, помимо документов, установленных настоящими Правилами для подтверждения своих квалификационных требований, дополнительно представляют следующие документы:</w:t>
      </w:r>
    </w:p>
    <w:bookmarkEnd w:id="365"/>
    <w:bookmarkStart w:name="z439" w:id="366"/>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66"/>
    <w:bookmarkStart w:name="z440" w:id="367"/>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67"/>
    <w:bookmarkStart w:name="z441" w:id="368"/>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368"/>
    <w:bookmarkStart w:name="z442" w:id="369"/>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и иные документы, подтверждающие их соответствия квалификационным требованиям.</w:t>
      </w:r>
    </w:p>
    <w:bookmarkEnd w:id="369"/>
    <w:bookmarkStart w:name="z443" w:id="370"/>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70"/>
    <w:bookmarkStart w:name="z444" w:id="371"/>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