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c614" w14:textId="acbc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охраны окружающей среды Республики Казахстан от 14 февраля 2013 года № 16-ө "Об утверждении Требований к отчетности по результатам производственного экологического контроля"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23 декабря 2016 года № 556. Зарегистрирован в Министерстве юстиции Республики Казахстан 19 января 2017 года № 14696. Утратил силу приказом Министра энергетики Республики Казахстан от 7 сентября 2018 года № 356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внесении изменений в приказ Министра охраны окружающей среды Республики Казахстан от 14 февраля 2013 года № 16-ө "Об утверждении Требований к отчетности по результатам производственного экологического контроля"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энергетики РК от 07.09.2018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14 февраля 2013 года № 16-ө "Об утверждении Требований к отчетности по результатам производственного экологического контроля" (зарегистрированный в Реестре государственной регистрации нормативных правовых актов № 8376, опубликованный 3 июля 2013 года в газете "Казахстанская правда" № 224 (27498)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приказа вносится изменение на казахском языке, текст на русском языке не меняется;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вносится изменение на казахском языке, текст на русском языке не меняется;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Требованиям к отчетности по результатам производственного экологического контроля, утвержденным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его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Казахстан" для официального опубликования и включения Эталонном контрольном банке нормативных правовых актов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Н. Айдапкелов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 декабря 2016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556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к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контроля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производственному экологическому контролю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 формы</w:t>
      </w:r>
      <w:r>
        <w:rPr>
          <w:rFonts w:ascii="Times New Roman"/>
          <w:b w:val="false"/>
          <w:i w:val="false"/>
          <w:color w:val="000000"/>
          <w:sz w:val="28"/>
        </w:rPr>
        <w:t>: ПЭК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Периодичность</w:t>
      </w:r>
      <w:r>
        <w:rPr>
          <w:rFonts w:ascii="Times New Roman"/>
          <w:b w:val="false"/>
          <w:i w:val="false"/>
          <w:color w:val="000000"/>
          <w:sz w:val="28"/>
        </w:rPr>
        <w:t>: ежеквартально, годовая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Круг лиц представляющих информацию</w:t>
      </w:r>
      <w:r>
        <w:rPr>
          <w:rFonts w:ascii="Times New Roman"/>
          <w:b w:val="false"/>
          <w:i w:val="false"/>
          <w:color w:val="000000"/>
          <w:sz w:val="28"/>
        </w:rPr>
        <w:t>: физические и юридические лица, осуществляющие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специальное природопользование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Куда представляется форма</w:t>
      </w:r>
      <w:r>
        <w:rPr>
          <w:rFonts w:ascii="Times New Roman"/>
          <w:b w:val="false"/>
          <w:i w:val="false"/>
          <w:color w:val="000000"/>
          <w:sz w:val="28"/>
        </w:rPr>
        <w:t>: территориальные подразделения уполномоченного органа в области охраны окружающей среды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Срок представления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ежеквартальные отчеты предоставляются в течение 10 рабочих дней после отчетного квартала;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ежеквартальные и годовые отчеты в рамках производственного экологического мониторинга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проведении нефтяных операций в казахстанском секторе Каспийского моря по операционному экологическому мониторингу и мониторингу эмиссий предоставляются в течение 10 рабочих дней после окончания отчетного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годовые отчеты в рамках производственного экологического мониторинга при проведении нефтяных операций в казахстанском секторе Каспийского моря по мониторингу воздействия предоставляются в течение 3 месяцев после окончания отчетного периода.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6"/>
        <w:gridCol w:w="4425"/>
        <w:gridCol w:w="2804"/>
        <w:gridCol w:w="2805"/>
      </w:tblGrid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8"/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производственного объекта (месторасположение)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характеристика производственного процесса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производственного экологического контроля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таблица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Сведения о лаборатории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9"/>
        <w:gridCol w:w="2757"/>
        <w:gridCol w:w="4556"/>
        <w:gridCol w:w="2758"/>
      </w:tblGrid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0"/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аккредитованной испытательной лаборатории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срок аттестата аккредитации испытательной лаборатории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аккредитации испытательной лаборатории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Мониторинг эмиссий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Атмосферный воздух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5"/>
        <w:gridCol w:w="888"/>
        <w:gridCol w:w="3057"/>
        <w:gridCol w:w="3551"/>
        <w:gridCol w:w="1383"/>
        <w:gridCol w:w="1136"/>
      </w:tblGrid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источников выброса (номер источника выброса)</w:t>
            </w:r>
          </w:p>
          <w:bookmarkEnd w:id="25"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загрязняющих веществ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норматив (грамм в секунду; тонна в год)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результат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 в секунду; тонн в квартал, тонн в год)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нормативов предельно допустимых выбросов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устранению нарушения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Водные ресурсы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3"/>
        <w:gridCol w:w="777"/>
        <w:gridCol w:w="2890"/>
        <w:gridCol w:w="4213"/>
        <w:gridCol w:w="1642"/>
        <w:gridCol w:w="995"/>
      </w:tblGrid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источников воздействия (контрольные точки)</w:t>
            </w:r>
          </w:p>
          <w:bookmarkEnd w:id="28"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загрязняющих веществ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норматив (миллиграмм на дециметр кубический; тонн в год)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результат мониторинга, (миллиграмм на дециметр кубический; тонн в квартал; тонн в год)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либо превышение нормативов предельно допустимых сбросов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устранению нарушения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Отходы производства и потребления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7"/>
        <w:gridCol w:w="1174"/>
        <w:gridCol w:w="1174"/>
        <w:gridCol w:w="2695"/>
        <w:gridCol w:w="2042"/>
        <w:gridCol w:w="1868"/>
      </w:tblGrid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хранения и захоронения отходов (расположение)</w:t>
            </w:r>
          </w:p>
          <w:bookmarkEnd w:id="3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опасности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эмиссии (тонн в год)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размещение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(тонн в год)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утилизации/переработке отходов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Мониторинг уровня загрязнения земель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5"/>
        <w:gridCol w:w="1039"/>
        <w:gridCol w:w="2386"/>
        <w:gridCol w:w="2675"/>
        <w:gridCol w:w="2485"/>
        <w:gridCol w:w="1330"/>
      </w:tblGrid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источников воздействия (контрольные точки)</w:t>
            </w:r>
          </w:p>
          <w:bookmarkEnd w:id="34"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загрязняющих веществ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норматив (миллиграмм на килограмм)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результат мониторинга (миллиграмм на килограмм)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либо превышение нормативов предельно допустимых концентраций,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фоновая концентрация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устранению нарушения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Радиационный мониторинг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2952"/>
        <w:gridCol w:w="3215"/>
        <w:gridCol w:w="3983"/>
        <w:gridCol w:w="1207"/>
      </w:tblGrid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источников воздействия</w:t>
            </w:r>
          </w:p>
          <w:bookmarkEnd w:id="37"/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норматив (единица измерения в микрозивертах в час)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результат мониторинга (единица измерения в микрозивертах в час)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либо превышение нормативов "Санитарно-эпидемиологические требования к обеспечению радиационной безопасности"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устранению нарушения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Мониторинг воздействия на границе санитарно-защитной зоны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Атмосферный воздух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"/>
        <w:gridCol w:w="1072"/>
        <w:gridCol w:w="1073"/>
        <w:gridCol w:w="4252"/>
        <w:gridCol w:w="2266"/>
        <w:gridCol w:w="2565"/>
      </w:tblGrid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 отбора проб</w:t>
            </w:r>
          </w:p>
          <w:bookmarkEnd w:id="42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загрязняющих веществ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концентрация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предельно допустимых концентраций (максимально разовых, миллиграмм на кубический метр)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превышения предельно допустимых концентрации, кратность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 устранению нарушений и улучшению экологической обстановки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Водные ресурсы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1188"/>
        <w:gridCol w:w="1188"/>
        <w:gridCol w:w="3386"/>
        <w:gridCol w:w="2509"/>
        <w:gridCol w:w="2841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 отбора проб</w:t>
            </w:r>
          </w:p>
          <w:bookmarkEnd w:id="4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загрязняющих веществ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концентрация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предельно допустимых концентрации (миллилитр на литр)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превышения предельно допустимых концентрации, кратность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 устранению нарушений и улучшению экологической обстановки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Почвенный покров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1188"/>
        <w:gridCol w:w="1188"/>
        <w:gridCol w:w="3386"/>
        <w:gridCol w:w="2509"/>
        <w:gridCol w:w="2841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 отбора проб</w:t>
            </w:r>
          </w:p>
          <w:bookmarkEnd w:id="4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загрязняющих веществ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концентрация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предельно допустимых концентраций (миллиграмм на килограмм)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превышения предельно допустимых концентрации, кратность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 устранению нарушений и улучшению экологической обстановки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                        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                  (подпись)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                           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                  (подпись)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ИИН/БИН__________________________________________________________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организации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организации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пояснение по заполнению Отчета по производственному экологическому контролю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приведено в приложении настоящему отчету.</w:t>
      </w:r>
    </w:p>
    <w:bookmarkEnd w:id="52"/>
    <w:bookmarkStart w:name="z7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по производственному экологическому контролю"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отчета по производственному экологическому контролю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года.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Отчет по производственному экологическому контролю (далее - отчет) представляется ежеквартально в течение 10 рабочих дней после отчетного квартала, в территориальные подразделения уполномоченного органа в области охраны окружающей среды. 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заполняется следующим образом: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"Общие сведения": 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заполняется номер по порядку;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отчета указывается наименование производственного объекта (месторасположение);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отчета указывается краткая характеристика производственного процесса;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отчета указывается периодичность производственного экологического контроля;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"Сведения о лаборатории":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заполняется номер по порядку ;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отчета указывается наименование аккредитованной испытательной лаборатории;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отчета указываются номер и срок аттестата аккредитации испытательной лаборатории;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отчета указывается область аккредитации испытательной лаборатории с приложением копии области аккредитации;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"Мониторинг эмиссий":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 "Атмосферный воздух":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отчета указывается наименование источников выброса (номер источника выброса, указывается согласно проекту предельно-допустимых выбросов); 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отчета указывается наименование загрязняющих веществ;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отчета указывается установленный норматив эмиссии (грамм в секунду; тонна в год);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отчета указывается фактический результат мониторинга (грамм в секунду; тонн в квартал; тонн в год);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отчета указывается превышение нормативов предельно допустимых выбросов;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отчета указываются мероприятия по устранению нарушения;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 "Водные ресурсы":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отчета указывается наименование источников воздействия (контрольные точки указываются согласно проекту предельно-допустимых сбросов для соблюдения нормативов концентрации загрязняющих веществ в точке сброса);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отчета указывается наименование загрязняющих веществ;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отчета указывается установленный норматив (миллиграмм на дециметр кубический; тонн в год);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отчета указывается фактический результат мониторинга (миллиграмм на дециметр кубический; тонн в квартал; тонн в год);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отчета указывается соблюдение либо превышение нормативов предельно допустимых сбросов;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отчета указываются мероприятия по устранению нарушения;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 "Отходы производства и потребления":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отчета указывается наименование места хранения и захоронения отходов (расположение);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отчета указываются виды отходов;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отчета указывается уровень опасности;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отчета указывается норматив эмиссии (тонн в год);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отчета указывается фактическое размещение отходов (тонн в год);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отчета указываются мероприятия по утилизации/переработке отходов;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 "Мониторинг уровня загрязнения земель":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отчета указывается наименование источников воздействия (контрольные точки);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отчета указывается наименование загрязняющих веществ;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отчета указывается установленный норматив (миллиграмм на килограмм);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отчета указывается фактический результат мониторинга (миллиграмм на килограмм);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отчета указывается соблюдение либо превышение нормативов предельно допустимых концентраций, фоновая концентрация;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отчета указываются мероприятия по устранению нарушения;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 "Радиационный мониторинг":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отчета указывается наименование источников воздействия;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отчета указываются установленные единицы измерения, которые рассчитываются в соответствии с гигиеническими нормативами "Санитарно-эпидемиологические требования к обеспечению радиационной безопасности", утвержденными приказом Министра национальной экономики Республики Казахстан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 155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(зарегистрированный в Реестре государственной регистрации нормативных правовых актов № 10671) (далее – нормативы);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отчета указывается фактический результат мониторинга, который рассчитывается в соответствии с нормативами;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отчета указывается соблюдение либо превышение нормативов, которые рассчитываются в соответствии с нормативами;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отчета указываются мероприятия по устранению нарушения;</w:t>
      </w:r>
    </w:p>
    <w:bookmarkEnd w:id="101"/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"Мониторинг воздействия на границе санитарно-защитной зоны":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 "Атмосферный воздух":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отчета указываются точки отбора проб;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отчета указывается наименование загрязняющих веществ;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отчета указывается фактическая концентрация;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отчета указывается норма предельно допустимых концентраций (максимально разовых, миллиграмм на кубический метр);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отчета указывается наличие превышения предельно допустимых концентрации, кратность;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отчета указываются предложения по устранению нарушений и улучшению экологической обстановки;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 "Водные ресурсы":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отчета указываются точки отбора проб;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отчета указывается наименование загрязняющих веществ;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отчета указывается фактическая концентрация;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отчета указывается норма предельно допустимых концентраций (миллилитр на литр);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отчета указывается наличие превышения предельно допустимых концентраций, кратность;</w:t>
      </w:r>
    </w:p>
    <w:bookmarkEnd w:id="115"/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отчета указываются предложения по устранению нарушений и улучшению экологической обстановки;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 "Почвенный покров":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отчета указываются точки отбора проб;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отчета указывается наименование загрязняющих веществ;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отчета указывается фактическая концентрация;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отчета указывается норма предельно допустимых концентраций (миллиграмм на килограмм);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отчета указывается наличие превышения предельно допустимых концентраций, кратность; 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отчета указываются предложения по устранению нарушений и улучшению экологической обстановки.</w:t>
      </w:r>
    </w:p>
    <w:bookmarkEnd w:id="1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