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63117" w14:textId="e5631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построения индексов цен производителей на услуги</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26 декабря 2016 года № 324. Зарегистрирован в Министерстве юстиции Республики Казахстан 25 января 2017 года № 14726.</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 государственной статистике", </w:t>
      </w:r>
      <w:r>
        <w:rPr>
          <w:rFonts w:ascii="Times New Roman"/>
          <w:b w:val="false"/>
          <w:i w:val="false"/>
          <w:color w:val="000000"/>
          <w:sz w:val="28"/>
        </w:rPr>
        <w:t>подпунктом 34)</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w:t>
      </w:r>
      <w:r>
        <w:rPr>
          <w:rFonts w:ascii="Times New Roman"/>
          <w:b w:val="false"/>
          <w:i w:val="false"/>
          <w:color w:val="000000"/>
          <w:sz w:val="28"/>
        </w:rPr>
        <w:t>подпунктом 20)</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17.01.2025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построения индексов цен производителей на услуги.</w:t>
      </w:r>
    </w:p>
    <w:bookmarkEnd w:id="1"/>
    <w:bookmarkStart w:name="z5" w:id="2"/>
    <w:p>
      <w:pPr>
        <w:spacing w:after="0"/>
        <w:ind w:left="0"/>
        <w:jc w:val="both"/>
      </w:pPr>
      <w:r>
        <w:rPr>
          <w:rFonts w:ascii="Times New Roman"/>
          <w:b w:val="false"/>
          <w:i w:val="false"/>
          <w:color w:val="000000"/>
          <w:sz w:val="28"/>
        </w:rPr>
        <w:t>
      2. Управлению статистики цен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9" w:id="6"/>
    <w:p>
      <w:pPr>
        <w:spacing w:after="0"/>
        <w:ind w:left="0"/>
        <w:jc w:val="both"/>
      </w:pPr>
      <w:r>
        <w:rPr>
          <w:rFonts w:ascii="Times New Roman"/>
          <w:b w:val="false"/>
          <w:i w:val="false"/>
          <w:color w:val="000000"/>
          <w:sz w:val="28"/>
        </w:rPr>
        <w:t>
      4) размещение настоящего приказа на интернет-ресурсе Комитета по статистике Министерства национальной экономики Республики Казахстан.</w:t>
      </w:r>
    </w:p>
    <w:bookmarkEnd w:id="6"/>
    <w:bookmarkStart w:name="z10" w:id="7"/>
    <w:p>
      <w:pPr>
        <w:spacing w:after="0"/>
        <w:ind w:left="0"/>
        <w:jc w:val="both"/>
      </w:pPr>
      <w:r>
        <w:rPr>
          <w:rFonts w:ascii="Times New Roman"/>
          <w:b w:val="false"/>
          <w:i w:val="false"/>
          <w:color w:val="000000"/>
          <w:sz w:val="28"/>
        </w:rPr>
        <w:t>
      3. Управлению статистики цен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7"/>
    <w:bookmarkStart w:name="z11"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(Г.М. Керимханова).</w:t>
      </w:r>
    </w:p>
    <w:bookmarkEnd w:id="8"/>
    <w:bookmarkStart w:name="z12"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p>
          <w:p>
            <w:pPr>
              <w:spacing w:after="20"/>
              <w:ind w:left="20"/>
              <w:jc w:val="both"/>
            </w:pPr>
          </w:p>
          <w:p>
            <w:pPr>
              <w:spacing w:after="20"/>
              <w:ind w:left="20"/>
              <w:jc w:val="both"/>
            </w:pPr>
            <w:r>
              <w:rPr>
                <w:rFonts w:ascii="Times New Roman"/>
                <w:b w:val="false"/>
                <w:i/>
                <w:color w:val="000000"/>
                <w:sz w:val="20"/>
              </w:rPr>
              <w:t>Комитета по статистике</w:t>
            </w:r>
          </w:p>
          <w:p>
            <w:pPr>
              <w:spacing w:after="20"/>
              <w:ind w:left="20"/>
              <w:jc w:val="both"/>
            </w:pPr>
            <w:r>
              <w:rPr>
                <w:rFonts w:ascii="Times New Roman"/>
                <w:b w:val="false"/>
                <w:i/>
                <w:color w:val="000000"/>
                <w:sz w:val="20"/>
              </w:rPr>
              <w:t>Министерства национальной</w:t>
            </w:r>
          </w:p>
          <w:p>
            <w:pPr>
              <w:spacing w:after="20"/>
              <w:ind w:left="20"/>
              <w:jc w:val="both"/>
            </w:pPr>
            <w:r>
              <w:rPr>
                <w:rFonts w:ascii="Times New Roman"/>
                <w:b w:val="false"/>
                <w:i/>
                <w:color w:val="000000"/>
                <w:sz w:val="20"/>
              </w:rPr>
              <w:t>экономики 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324</w:t>
            </w:r>
          </w:p>
        </w:tc>
      </w:tr>
    </w:tbl>
    <w:bookmarkStart w:name="z15" w:id="10"/>
    <w:p>
      <w:pPr>
        <w:spacing w:after="0"/>
        <w:ind w:left="0"/>
        <w:jc w:val="left"/>
      </w:pPr>
      <w:r>
        <w:rPr>
          <w:rFonts w:ascii="Times New Roman"/>
          <w:b/>
          <w:i w:val="false"/>
          <w:color w:val="000000"/>
        </w:rPr>
        <w:t xml:space="preserve"> Методика построения индексов цен производителей на услуги</w:t>
      </w:r>
    </w:p>
    <w:bookmarkEnd w:id="10"/>
    <w:bookmarkStart w:name="z16" w:id="11"/>
    <w:p>
      <w:pPr>
        <w:spacing w:after="0"/>
        <w:ind w:left="0"/>
        <w:jc w:val="left"/>
      </w:pPr>
      <w:r>
        <w:rPr>
          <w:rFonts w:ascii="Times New Roman"/>
          <w:b/>
          <w:i w:val="false"/>
          <w:color w:val="000000"/>
        </w:rPr>
        <w:t xml:space="preserve"> Глава 1. Общие положения</w:t>
      </w:r>
    </w:p>
    <w:bookmarkEnd w:id="11"/>
    <w:bookmarkStart w:name="z17" w:id="12"/>
    <w:p>
      <w:pPr>
        <w:spacing w:after="0"/>
        <w:ind w:left="0"/>
        <w:jc w:val="both"/>
      </w:pPr>
      <w:r>
        <w:rPr>
          <w:rFonts w:ascii="Times New Roman"/>
          <w:b w:val="false"/>
          <w:i w:val="false"/>
          <w:color w:val="000000"/>
          <w:sz w:val="28"/>
        </w:rPr>
        <w:t xml:space="preserve">
      1. Методика построения индексов цен производителей на услуги (далее – Методика) относится к статистической методологии, формируемой в соответствии с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статистике".</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Руководителя Бюро национальной статистики Агентства по стратегическому планированию и реформам РК от 17.01.2025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2. Методика определяет основные аспекты и методы общегосударственных статистических наблюдений за уровнем цен производителей на услуги, отбор обследуемых выборочных совокупностей, формирование весов и расчет индексов цен различного уровня агрегирования.</w:t>
      </w:r>
    </w:p>
    <w:bookmarkEnd w:id="13"/>
    <w:bookmarkStart w:name="z19" w:id="14"/>
    <w:p>
      <w:pPr>
        <w:spacing w:after="0"/>
        <w:ind w:left="0"/>
        <w:jc w:val="both"/>
      </w:pPr>
      <w:r>
        <w:rPr>
          <w:rFonts w:ascii="Times New Roman"/>
          <w:b w:val="false"/>
          <w:i w:val="false"/>
          <w:color w:val="000000"/>
          <w:sz w:val="28"/>
        </w:rPr>
        <w:t>
      3. Настоящая Методика применяется Бюро национальной статистики Агентства по стратегическому планированию и реформам Республики Казахстан (далее – Бюро национальной статистики) и его территориальными подразделениями при проведении общегосударственных статистических наблюдений за ценами и построении индексов цен производителей на услуги.</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Руководителя Бюро национальной статистики Агентства по стратегическому планированию и реформам РК от 06.08.2021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4. Методика разработана с учетом принципов и рекомендаций "Руководства по индексу цен производителей: теория и практика", подготовленного Международной организацией труда, Международным Валютным Фондом, Организацией экономического сотрудничества и развития, Статистическим бюро Европейских сообществ, Европейской экономической комиссией Организации Объединенных Наций и Всемирным банком, и "Методологического руководства Евростата и Организации Экономического Сотрудничества и Развития по разработке индексов цен производителей для услуг".</w:t>
      </w:r>
    </w:p>
    <w:bookmarkEnd w:id="15"/>
    <w:bookmarkStart w:name="z21" w:id="16"/>
    <w:p>
      <w:pPr>
        <w:spacing w:after="0"/>
        <w:ind w:left="0"/>
        <w:jc w:val="both"/>
      </w:pPr>
      <w:r>
        <w:rPr>
          <w:rFonts w:ascii="Times New Roman"/>
          <w:b w:val="false"/>
          <w:i w:val="false"/>
          <w:color w:val="000000"/>
          <w:sz w:val="28"/>
        </w:rPr>
        <w:t xml:space="preserve">
      5. Индекс цен производителей на услуги (далее – ИЦПУ) характеризует изменение цен внутренних производителей в секторе услуг и является субиндексом индекса цен производителей. </w:t>
      </w:r>
    </w:p>
    <w:bookmarkEnd w:id="16"/>
    <w:bookmarkStart w:name="z22" w:id="17"/>
    <w:p>
      <w:pPr>
        <w:spacing w:after="0"/>
        <w:ind w:left="0"/>
        <w:jc w:val="both"/>
      </w:pPr>
      <w:r>
        <w:rPr>
          <w:rFonts w:ascii="Times New Roman"/>
          <w:b w:val="false"/>
          <w:i w:val="false"/>
          <w:color w:val="000000"/>
          <w:sz w:val="28"/>
        </w:rPr>
        <w:t>
      Целью построения ИЦПУ является измерение среднего изменения цен на различные виды услуг в момент их оказания.</w:t>
      </w:r>
    </w:p>
    <w:bookmarkEnd w:id="17"/>
    <w:bookmarkStart w:name="z23" w:id="18"/>
    <w:p>
      <w:pPr>
        <w:spacing w:after="0"/>
        <w:ind w:left="0"/>
        <w:jc w:val="both"/>
      </w:pPr>
      <w:r>
        <w:rPr>
          <w:rFonts w:ascii="Times New Roman"/>
          <w:b w:val="false"/>
          <w:i w:val="false"/>
          <w:color w:val="000000"/>
          <w:sz w:val="28"/>
        </w:rPr>
        <w:t>
      Индексы цен производителей на услуги используются для:</w:t>
      </w:r>
    </w:p>
    <w:bookmarkEnd w:id="18"/>
    <w:bookmarkStart w:name="z24" w:id="19"/>
    <w:p>
      <w:pPr>
        <w:spacing w:after="0"/>
        <w:ind w:left="0"/>
        <w:jc w:val="both"/>
      </w:pPr>
      <w:r>
        <w:rPr>
          <w:rFonts w:ascii="Times New Roman"/>
          <w:b w:val="false"/>
          <w:i w:val="false"/>
          <w:color w:val="000000"/>
          <w:sz w:val="28"/>
        </w:rPr>
        <w:t>
      1) получения индикатора инфляции в секторе услуг;</w:t>
      </w:r>
    </w:p>
    <w:bookmarkEnd w:id="19"/>
    <w:bookmarkStart w:name="z25" w:id="20"/>
    <w:p>
      <w:pPr>
        <w:spacing w:after="0"/>
        <w:ind w:left="0"/>
        <w:jc w:val="both"/>
      </w:pPr>
      <w:r>
        <w:rPr>
          <w:rFonts w:ascii="Times New Roman"/>
          <w:b w:val="false"/>
          <w:i w:val="false"/>
          <w:color w:val="000000"/>
          <w:sz w:val="28"/>
        </w:rPr>
        <w:t>
      2) выпуска или промежуточного потребления в системе национального счетоводства, в качестве дефлятора;</w:t>
      </w:r>
    </w:p>
    <w:bookmarkEnd w:id="20"/>
    <w:bookmarkStart w:name="z26" w:id="21"/>
    <w:p>
      <w:pPr>
        <w:spacing w:after="0"/>
        <w:ind w:left="0"/>
        <w:jc w:val="both"/>
      </w:pPr>
      <w:r>
        <w:rPr>
          <w:rFonts w:ascii="Times New Roman"/>
          <w:b w:val="false"/>
          <w:i w:val="false"/>
          <w:color w:val="000000"/>
          <w:sz w:val="28"/>
        </w:rPr>
        <w:t>
      3) расчета индекса физического объема отраслей сектора услуг;</w:t>
      </w:r>
    </w:p>
    <w:bookmarkEnd w:id="21"/>
    <w:bookmarkStart w:name="z27" w:id="22"/>
    <w:p>
      <w:pPr>
        <w:spacing w:after="0"/>
        <w:ind w:left="0"/>
        <w:jc w:val="both"/>
      </w:pPr>
      <w:r>
        <w:rPr>
          <w:rFonts w:ascii="Times New Roman"/>
          <w:b w:val="false"/>
          <w:i w:val="false"/>
          <w:color w:val="000000"/>
          <w:sz w:val="28"/>
        </w:rPr>
        <w:t>
      4) других экономико-аналитических целей.</w:t>
      </w:r>
    </w:p>
    <w:bookmarkEnd w:id="22"/>
    <w:bookmarkStart w:name="z28" w:id="23"/>
    <w:p>
      <w:pPr>
        <w:spacing w:after="0"/>
        <w:ind w:left="0"/>
        <w:jc w:val="both"/>
      </w:pPr>
      <w:r>
        <w:rPr>
          <w:rFonts w:ascii="Times New Roman"/>
          <w:b w:val="false"/>
          <w:i w:val="false"/>
          <w:color w:val="000000"/>
          <w:sz w:val="28"/>
        </w:rPr>
        <w:t>
      6. В настоящей Методике используются следующие определения:</w:t>
      </w:r>
    </w:p>
    <w:bookmarkEnd w:id="23"/>
    <w:bookmarkStart w:name="z29" w:id="24"/>
    <w:p>
      <w:pPr>
        <w:spacing w:after="0"/>
        <w:ind w:left="0"/>
        <w:jc w:val="both"/>
      </w:pPr>
      <w:r>
        <w:rPr>
          <w:rFonts w:ascii="Times New Roman"/>
          <w:b w:val="false"/>
          <w:i w:val="false"/>
          <w:color w:val="000000"/>
          <w:sz w:val="28"/>
        </w:rPr>
        <w:t>
      1) агрегирование – объединение экономических показателей низкого уровня в более крупные совокупности на всех последующих уровнях;</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Руководителя Бюро национальной статистики Агентства по стратегическому планированию и реформам РК от 17.01.2025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xml:space="preserve">
      3) агрегированный индекс цен – относительный показатель, характеризующий изменение цен по отдельной подгруппе, группе или изучаемому явлению в целом и формируется на основе индивидуальных индексов цен; </w:t>
      </w:r>
    </w:p>
    <w:bookmarkEnd w:id="25"/>
    <w:bookmarkStart w:name="z32" w:id="26"/>
    <w:p>
      <w:pPr>
        <w:spacing w:after="0"/>
        <w:ind w:left="0"/>
        <w:jc w:val="both"/>
      </w:pPr>
      <w:r>
        <w:rPr>
          <w:rFonts w:ascii="Times New Roman"/>
          <w:b w:val="false"/>
          <w:i w:val="false"/>
          <w:color w:val="000000"/>
          <w:sz w:val="28"/>
        </w:rPr>
        <w:t xml:space="preserve">
      4) индивидуальный индекс цен – изменение цен одного элемента изучаемой совокупности (конкретного товара, услуги); </w:t>
      </w:r>
    </w:p>
    <w:bookmarkEnd w:id="26"/>
    <w:bookmarkStart w:name="z33" w:id="27"/>
    <w:p>
      <w:pPr>
        <w:spacing w:after="0"/>
        <w:ind w:left="0"/>
        <w:jc w:val="both"/>
      </w:pPr>
      <w:r>
        <w:rPr>
          <w:rFonts w:ascii="Times New Roman"/>
          <w:b w:val="false"/>
          <w:i w:val="false"/>
          <w:color w:val="000000"/>
          <w:sz w:val="28"/>
        </w:rPr>
        <w:t xml:space="preserve">
      5) базовый объект – юридическое лицо, отобранное для наблюдения и регистрации в нем цен; </w:t>
      </w:r>
    </w:p>
    <w:bookmarkEnd w:id="27"/>
    <w:bookmarkStart w:name="z34" w:id="28"/>
    <w:p>
      <w:pPr>
        <w:spacing w:after="0"/>
        <w:ind w:left="0"/>
        <w:jc w:val="both"/>
      </w:pPr>
      <w:r>
        <w:rPr>
          <w:rFonts w:ascii="Times New Roman"/>
          <w:b w:val="false"/>
          <w:i w:val="false"/>
          <w:color w:val="000000"/>
          <w:sz w:val="28"/>
        </w:rPr>
        <w:t xml:space="preserve">
      6) спецификации – описание или перечень характеристик, которые используются для идентификации отдельного товара, отбираемого для регистрации цен; </w:t>
      </w:r>
    </w:p>
    <w:bookmarkEnd w:id="28"/>
    <w:bookmarkStart w:name="z35" w:id="29"/>
    <w:p>
      <w:pPr>
        <w:spacing w:after="0"/>
        <w:ind w:left="0"/>
        <w:jc w:val="both"/>
      </w:pPr>
      <w:r>
        <w:rPr>
          <w:rFonts w:ascii="Times New Roman"/>
          <w:b w:val="false"/>
          <w:i w:val="false"/>
          <w:color w:val="000000"/>
          <w:sz w:val="28"/>
        </w:rPr>
        <w:t xml:space="preserve">
      7) классификация – разделение множества объектов на группы по сходству или различию в соответствии с принятыми признаками; </w:t>
      </w:r>
    </w:p>
    <w:bookmarkEnd w:id="29"/>
    <w:bookmarkStart w:name="z36" w:id="30"/>
    <w:p>
      <w:pPr>
        <w:spacing w:after="0"/>
        <w:ind w:left="0"/>
        <w:jc w:val="both"/>
      </w:pPr>
      <w:r>
        <w:rPr>
          <w:rFonts w:ascii="Times New Roman"/>
          <w:b w:val="false"/>
          <w:i w:val="false"/>
          <w:color w:val="000000"/>
          <w:sz w:val="28"/>
        </w:rPr>
        <w:t xml:space="preserve">
      8) вес индекса – это величина, отражающая значимость каждого индивидуального элемента в их общей совокупности; </w:t>
      </w:r>
    </w:p>
    <w:bookmarkEnd w:id="30"/>
    <w:bookmarkStart w:name="z37" w:id="31"/>
    <w:p>
      <w:pPr>
        <w:spacing w:after="0"/>
        <w:ind w:left="0"/>
        <w:jc w:val="both"/>
      </w:pPr>
      <w:r>
        <w:rPr>
          <w:rFonts w:ascii="Times New Roman"/>
          <w:b w:val="false"/>
          <w:i w:val="false"/>
          <w:color w:val="000000"/>
          <w:sz w:val="28"/>
        </w:rPr>
        <w:t>
      9) вид деятельности – процесс создания однородного набора продукции (товаров и услуг), характеризующих наиболее разукрупненные категории классификации видов деятельности. Основной вид деятельности юридического лица – вид деятельности, добавленная стоимость которого превышает добавленную стоимость любого другого вида деятельности, осуществляемого юридическим лицом. Вторичный вид деятельности юридического лица – вид деятельности, который осуществляется помимо основного с целью производства продукции (работ, услуг) для третьих лиц;</w:t>
      </w:r>
    </w:p>
    <w:bookmarkEnd w:id="31"/>
    <w:bookmarkStart w:name="z38" w:id="32"/>
    <w:p>
      <w:pPr>
        <w:spacing w:after="0"/>
        <w:ind w:left="0"/>
        <w:jc w:val="both"/>
      </w:pPr>
      <w:r>
        <w:rPr>
          <w:rFonts w:ascii="Times New Roman"/>
          <w:b w:val="false"/>
          <w:i w:val="false"/>
          <w:color w:val="000000"/>
          <w:sz w:val="28"/>
        </w:rPr>
        <w:t xml:space="preserve">
      10) услуга-представитель – совокупность определенных видов услуг в группе, которые отличаются друг от друга незначительными особенностями, не влияющими на качество и основные свойства услуг и однородны по своему потребительскому назначению; </w:t>
      </w:r>
    </w:p>
    <w:bookmarkEnd w:id="32"/>
    <w:bookmarkStart w:name="z39" w:id="33"/>
    <w:p>
      <w:pPr>
        <w:spacing w:after="0"/>
        <w:ind w:left="0"/>
        <w:jc w:val="both"/>
      </w:pPr>
      <w:r>
        <w:rPr>
          <w:rFonts w:ascii="Times New Roman"/>
          <w:b w:val="false"/>
          <w:i w:val="false"/>
          <w:color w:val="000000"/>
          <w:sz w:val="28"/>
        </w:rPr>
        <w:t>
      11) взвешивание – процедура, применяемая в индексных расчетах для получения сводных показателей и обеспечивающая соизмеримость разных товаров, услуг, непосредственно не поддающихся суммированию;</w:t>
      </w:r>
    </w:p>
    <w:bookmarkEnd w:id="33"/>
    <w:bookmarkStart w:name="z40" w:id="34"/>
    <w:p>
      <w:pPr>
        <w:spacing w:after="0"/>
        <w:ind w:left="0"/>
        <w:jc w:val="both"/>
      </w:pPr>
      <w:r>
        <w:rPr>
          <w:rFonts w:ascii="Times New Roman"/>
          <w:b w:val="false"/>
          <w:i w:val="false"/>
          <w:color w:val="000000"/>
          <w:sz w:val="28"/>
        </w:rPr>
        <w:t xml:space="preserve">
      12) схема взвешивания – совокупность весов конкретных видов продукции (товаров, услуг), определенная по всем степеням агрегации согласно стандартной классификации. </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приказами Председателя Комитета по статистике Министерства национальной экономики РК от 20.06.2019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5"/>
    <w:p>
      <w:pPr>
        <w:spacing w:after="0"/>
        <w:ind w:left="0"/>
        <w:jc w:val="left"/>
      </w:pPr>
      <w:r>
        <w:rPr>
          <w:rFonts w:ascii="Times New Roman"/>
          <w:b/>
          <w:i w:val="false"/>
          <w:color w:val="000000"/>
        </w:rPr>
        <w:t xml:space="preserve"> Глава 2. Охват и классификация</w:t>
      </w:r>
    </w:p>
    <w:bookmarkEnd w:id="35"/>
    <w:bookmarkStart w:name="z42" w:id="36"/>
    <w:p>
      <w:pPr>
        <w:spacing w:after="0"/>
        <w:ind w:left="0"/>
        <w:jc w:val="both"/>
      </w:pPr>
      <w:r>
        <w:rPr>
          <w:rFonts w:ascii="Times New Roman"/>
          <w:b w:val="false"/>
          <w:i w:val="false"/>
          <w:color w:val="000000"/>
          <w:sz w:val="28"/>
        </w:rPr>
        <w:t>
      7. Сфера охвата индекса и предельные границы (рамки выборки) определяются конечной целью его составления и основного направления использования.</w:t>
      </w:r>
    </w:p>
    <w:bookmarkEnd w:id="36"/>
    <w:bookmarkStart w:name="z43" w:id="37"/>
    <w:p>
      <w:pPr>
        <w:spacing w:after="0"/>
        <w:ind w:left="0"/>
        <w:jc w:val="both"/>
      </w:pPr>
      <w:r>
        <w:rPr>
          <w:rFonts w:ascii="Times New Roman"/>
          <w:b w:val="false"/>
          <w:i w:val="false"/>
          <w:color w:val="000000"/>
          <w:sz w:val="28"/>
        </w:rPr>
        <w:t>
      Для ИЦПУ определяются рамки экономического, отраслевого и географического охвата, статистические единицы наблюдения (категории базовых объектов).</w:t>
      </w:r>
    </w:p>
    <w:bookmarkEnd w:id="37"/>
    <w:bookmarkStart w:name="z44" w:id="38"/>
    <w:p>
      <w:pPr>
        <w:spacing w:after="0"/>
        <w:ind w:left="0"/>
        <w:jc w:val="both"/>
      </w:pPr>
      <w:r>
        <w:rPr>
          <w:rFonts w:ascii="Times New Roman"/>
          <w:b w:val="false"/>
          <w:i w:val="false"/>
          <w:color w:val="000000"/>
          <w:sz w:val="28"/>
        </w:rPr>
        <w:t>
      8. В рамках экономического охвата при разработке индексов цен на услуги учитывается значимость отрасли для экономики страны, ее доля в общем объеме произведенных услуг. ИЦПУ включает операции по производству услуг в Республике Казахстан, оцениваемых в рыночных ценах вне зависимости от их оказания на внутреннем рынке или за пределы страны (на экспорт).</w:t>
      </w:r>
    </w:p>
    <w:bookmarkEnd w:id="38"/>
    <w:bookmarkStart w:name="z45" w:id="39"/>
    <w:p>
      <w:pPr>
        <w:spacing w:after="0"/>
        <w:ind w:left="0"/>
        <w:jc w:val="both"/>
      </w:pPr>
      <w:r>
        <w:rPr>
          <w:rFonts w:ascii="Times New Roman"/>
          <w:b w:val="false"/>
          <w:i w:val="false"/>
          <w:color w:val="000000"/>
          <w:sz w:val="28"/>
        </w:rPr>
        <w:t>
      ИЦПУ охватывает все внутреннее производство услуг, предоставляемых всем категориям пользователей: юридическим лицам для промежуточного использования и населению для конечного потребления. Отдельные ИЦПУ существуют для каждой из перечисленных категорий, отражая факт различия цен и изменений цен для различных пользователей услуг.</w:t>
      </w:r>
    </w:p>
    <w:bookmarkEnd w:id="39"/>
    <w:bookmarkStart w:name="z46" w:id="40"/>
    <w:p>
      <w:pPr>
        <w:spacing w:after="0"/>
        <w:ind w:left="0"/>
        <w:jc w:val="both"/>
      </w:pPr>
      <w:r>
        <w:rPr>
          <w:rFonts w:ascii="Times New Roman"/>
          <w:b w:val="false"/>
          <w:i w:val="false"/>
          <w:color w:val="000000"/>
          <w:sz w:val="28"/>
        </w:rPr>
        <w:t>
      Рассчитываются следующие индексы по назначению:</w:t>
      </w:r>
    </w:p>
    <w:bookmarkEnd w:id="40"/>
    <w:bookmarkStart w:name="z47" w:id="41"/>
    <w:p>
      <w:pPr>
        <w:spacing w:after="0"/>
        <w:ind w:left="0"/>
        <w:jc w:val="both"/>
      </w:pPr>
      <w:r>
        <w:rPr>
          <w:rFonts w:ascii="Times New Roman"/>
          <w:b w:val="false"/>
          <w:i w:val="false"/>
          <w:color w:val="000000"/>
          <w:sz w:val="28"/>
        </w:rPr>
        <w:t>
      1) ИЦПУ "бизнес-бизнесу" (B to B) характеризует изменение цен на услуги, оказанные внутренними производителями услуг отечественному бизнесу. Индекс охватывает услуги, оказанные юридическим лицам, включая государственный сектор;</w:t>
      </w:r>
    </w:p>
    <w:bookmarkEnd w:id="41"/>
    <w:bookmarkStart w:name="z48" w:id="42"/>
    <w:p>
      <w:pPr>
        <w:spacing w:after="0"/>
        <w:ind w:left="0"/>
        <w:jc w:val="both"/>
      </w:pPr>
      <w:r>
        <w:rPr>
          <w:rFonts w:ascii="Times New Roman"/>
          <w:b w:val="false"/>
          <w:i w:val="false"/>
          <w:color w:val="000000"/>
          <w:sz w:val="28"/>
        </w:rPr>
        <w:t xml:space="preserve">
      2) ИЦПУ "бизнес-потребителю" (B to C) характеризует изменение цен на услуги, оказанные внутренними производителями услуг домашним хозяйствам. Основным источником для данных индексов цен являются индексы потребительских цен, оцененные в ценах приобретения; </w:t>
      </w:r>
    </w:p>
    <w:bookmarkEnd w:id="42"/>
    <w:bookmarkStart w:name="z49" w:id="43"/>
    <w:p>
      <w:pPr>
        <w:spacing w:after="0"/>
        <w:ind w:left="0"/>
        <w:jc w:val="both"/>
      </w:pPr>
      <w:r>
        <w:rPr>
          <w:rFonts w:ascii="Times New Roman"/>
          <w:b w:val="false"/>
          <w:i w:val="false"/>
          <w:color w:val="000000"/>
          <w:sz w:val="28"/>
        </w:rPr>
        <w:t>
      3) итоговый ИЦПУ "бизнес-всем" (B to Аll) характеризует изменение цен на услуги, оказанные внутренними производителями услуг на всех рынках. Индекс рассчитывается путем агрегирования индексов цен "бизнес-бизнесу" и "бизнес-потребителю".</w:t>
      </w:r>
    </w:p>
    <w:bookmarkEnd w:id="43"/>
    <w:bookmarkStart w:name="z50" w:id="44"/>
    <w:p>
      <w:pPr>
        <w:spacing w:after="0"/>
        <w:ind w:left="0"/>
        <w:jc w:val="both"/>
      </w:pPr>
      <w:r>
        <w:rPr>
          <w:rFonts w:ascii="Times New Roman"/>
          <w:b w:val="false"/>
          <w:i w:val="false"/>
          <w:color w:val="000000"/>
          <w:sz w:val="28"/>
        </w:rPr>
        <w:t xml:space="preserve">
      9. Отраслевой охват ИЦПУ предполагает учет услуг, относящихся к видам экономической деятельности сектора услуг. Рассматривается сфера услуг, производимых юридическими лицами для юридических лиц других видов экономической деятельности и населения. </w:t>
      </w:r>
    </w:p>
    <w:bookmarkEnd w:id="44"/>
    <w:bookmarkStart w:name="z51" w:id="45"/>
    <w:p>
      <w:pPr>
        <w:spacing w:after="0"/>
        <w:ind w:left="0"/>
        <w:jc w:val="both"/>
      </w:pPr>
      <w:r>
        <w:rPr>
          <w:rFonts w:ascii="Times New Roman"/>
          <w:b w:val="false"/>
          <w:i w:val="false"/>
          <w:color w:val="000000"/>
          <w:sz w:val="28"/>
        </w:rPr>
        <w:t>
      10. В рамках географического охвата для построения ИЦПУ обследуются базовые объекты во всех регионах Республики Казахстан. Региональные индексы цен имеют значимость из-за различий рынков оказываемых услуг и существования межрегиональных различий в ценах на однородные разновидности произведенных услуг.</w:t>
      </w:r>
    </w:p>
    <w:bookmarkEnd w:id="45"/>
    <w:bookmarkStart w:name="z52" w:id="46"/>
    <w:p>
      <w:pPr>
        <w:spacing w:after="0"/>
        <w:ind w:left="0"/>
        <w:jc w:val="both"/>
      </w:pPr>
      <w:r>
        <w:rPr>
          <w:rFonts w:ascii="Times New Roman"/>
          <w:b w:val="false"/>
          <w:i w:val="false"/>
          <w:color w:val="000000"/>
          <w:sz w:val="28"/>
        </w:rPr>
        <w:t>
      При построении ИЦПУ для каждого вида экономической деятельности применяется отдельный подход к формированию региональных индексов из-за специфики отдельных отраслей услуг, заключающейся в ограниченном количестве предприятий отрасли или их сосредоточением только в нескольких регионах. Ограниченное количество предприятий в регионе по конкретному виду экономической деятельности не позволяет формировать региональные ИЦПУ или снижает их представительность.</w:t>
      </w:r>
    </w:p>
    <w:bookmarkEnd w:id="46"/>
    <w:bookmarkStart w:name="z53" w:id="47"/>
    <w:p>
      <w:pPr>
        <w:spacing w:after="0"/>
        <w:ind w:left="0"/>
        <w:jc w:val="both"/>
      </w:pPr>
      <w:r>
        <w:rPr>
          <w:rFonts w:ascii="Times New Roman"/>
          <w:b w:val="false"/>
          <w:i w:val="false"/>
          <w:color w:val="000000"/>
          <w:sz w:val="28"/>
        </w:rPr>
        <w:t>
      Географический охват предусматривает выборочный учет юридических лиц, осуществляющих оказание услуг, по месту их нахождения независимо от места регистрации юридического лица.</w:t>
      </w:r>
    </w:p>
    <w:bookmarkEnd w:id="47"/>
    <w:bookmarkStart w:name="z54" w:id="48"/>
    <w:p>
      <w:pPr>
        <w:spacing w:after="0"/>
        <w:ind w:left="0"/>
        <w:jc w:val="both"/>
      </w:pPr>
      <w:r>
        <w:rPr>
          <w:rFonts w:ascii="Times New Roman"/>
          <w:b w:val="false"/>
          <w:i w:val="false"/>
          <w:color w:val="000000"/>
          <w:sz w:val="28"/>
        </w:rPr>
        <w:t>
      11. Существуют два подхода к формированию индекса:</w:t>
      </w:r>
    </w:p>
    <w:bookmarkEnd w:id="48"/>
    <w:p>
      <w:pPr>
        <w:spacing w:after="0"/>
        <w:ind w:left="0"/>
        <w:jc w:val="both"/>
      </w:pPr>
      <w:r>
        <w:rPr>
          <w:rFonts w:ascii="Times New Roman"/>
          <w:b w:val="false"/>
          <w:i w:val="false"/>
          <w:color w:val="000000"/>
          <w:sz w:val="28"/>
        </w:rPr>
        <w:t>
      1) на основе видов услуг;</w:t>
      </w:r>
    </w:p>
    <w:p>
      <w:pPr>
        <w:spacing w:after="0"/>
        <w:ind w:left="0"/>
        <w:jc w:val="both"/>
      </w:pPr>
      <w:r>
        <w:rPr>
          <w:rFonts w:ascii="Times New Roman"/>
          <w:b w:val="false"/>
          <w:i w:val="false"/>
          <w:color w:val="000000"/>
          <w:sz w:val="28"/>
        </w:rPr>
        <w:t>
      2) на основе отраслей.</w:t>
      </w:r>
    </w:p>
    <w:p>
      <w:pPr>
        <w:spacing w:after="0"/>
        <w:ind w:left="0"/>
        <w:jc w:val="both"/>
      </w:pPr>
      <w:r>
        <w:rPr>
          <w:rFonts w:ascii="Times New Roman"/>
          <w:b w:val="false"/>
          <w:i w:val="false"/>
          <w:color w:val="000000"/>
          <w:sz w:val="28"/>
        </w:rPr>
        <w:t>
      При разработке ИЦПУ на основе отраслей базовыми объектами являются предприятия одного конкретного вида деятельности, независимо от наличия объемов услуг по вторичным видам деятельности.</w:t>
      </w:r>
    </w:p>
    <w:p>
      <w:pPr>
        <w:spacing w:after="0"/>
        <w:ind w:left="0"/>
        <w:jc w:val="both"/>
      </w:pPr>
      <w:r>
        <w:rPr>
          <w:rFonts w:ascii="Times New Roman"/>
          <w:b w:val="false"/>
          <w:i w:val="false"/>
          <w:color w:val="000000"/>
          <w:sz w:val="28"/>
        </w:rPr>
        <w:t>
      При разработке ИЦПУ на основе видов услуг базовыми объектами являются предприятия, независимо от вида деятельности, производящие определенные виды услуг. Для применения подхода требуется наличие данных статистики услуг в разбивке по видам услуг. В статистике услуг для большинства видов услуг имеются стоимостные данные в разбивке на основной и вторичный виды деятельности, и при разработке индексов цен преимущественно применяется подход на основе видов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Руководителя Бюро национальной статистики Агентства по стратегическому планированию и реформам РК от 06.08.2021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49"/>
    <w:p>
      <w:pPr>
        <w:spacing w:after="0"/>
        <w:ind w:left="0"/>
        <w:jc w:val="both"/>
      </w:pPr>
      <w:r>
        <w:rPr>
          <w:rFonts w:ascii="Times New Roman"/>
          <w:b w:val="false"/>
          <w:i w:val="false"/>
          <w:color w:val="000000"/>
          <w:sz w:val="28"/>
        </w:rPr>
        <w:t xml:space="preserve">
      12. Классификационная система является основой для формирования выборки и определяет структуру индексов и охват видов услуг. Применение стандартных статистических классификаций позволяет получить содержательные ряды данных, пригодные для использования и сопоставимые на международном уровне. </w:t>
      </w:r>
    </w:p>
    <w:bookmarkEnd w:id="49"/>
    <w:bookmarkStart w:name="z60" w:id="50"/>
    <w:p>
      <w:pPr>
        <w:spacing w:after="0"/>
        <w:ind w:left="0"/>
        <w:jc w:val="both"/>
      </w:pPr>
      <w:r>
        <w:rPr>
          <w:rFonts w:ascii="Times New Roman"/>
          <w:b w:val="false"/>
          <w:i w:val="false"/>
          <w:color w:val="000000"/>
          <w:sz w:val="28"/>
        </w:rPr>
        <w:t>
      Статистические классификации, используемые для построения ИЦПУ, применяются для определения видов экономической деятельности и видов оказываемых услуг.</w:t>
      </w:r>
    </w:p>
    <w:bookmarkEnd w:id="50"/>
    <w:bookmarkStart w:name="z61" w:id="51"/>
    <w:p>
      <w:pPr>
        <w:spacing w:after="0"/>
        <w:ind w:left="0"/>
        <w:jc w:val="left"/>
      </w:pPr>
      <w:r>
        <w:rPr>
          <w:rFonts w:ascii="Times New Roman"/>
          <w:b/>
          <w:i w:val="false"/>
          <w:color w:val="000000"/>
        </w:rPr>
        <w:t xml:space="preserve"> Глава 3. Отбор базовых объектов</w:t>
      </w:r>
    </w:p>
    <w:bookmarkEnd w:id="51"/>
    <w:bookmarkStart w:name="z62" w:id="52"/>
    <w:p>
      <w:pPr>
        <w:spacing w:after="0"/>
        <w:ind w:left="0"/>
        <w:jc w:val="both"/>
      </w:pPr>
      <w:r>
        <w:rPr>
          <w:rFonts w:ascii="Times New Roman"/>
          <w:b w:val="false"/>
          <w:i w:val="false"/>
          <w:color w:val="000000"/>
          <w:sz w:val="28"/>
        </w:rPr>
        <w:t xml:space="preserve">
      13. Построение ИЦПУ основано на выборке. Отбор базовых объектов для статистического наблюдения осуществляется путем комбинирования методов целенаправленной выборки и случайного (вероятностного) отбора: </w:t>
      </w:r>
    </w:p>
    <w:bookmarkEnd w:id="52"/>
    <w:bookmarkStart w:name="z63" w:id="53"/>
    <w:p>
      <w:pPr>
        <w:spacing w:after="0"/>
        <w:ind w:left="0"/>
        <w:jc w:val="both"/>
      </w:pPr>
      <w:r>
        <w:rPr>
          <w:rFonts w:ascii="Times New Roman"/>
          <w:b w:val="false"/>
          <w:i w:val="false"/>
          <w:color w:val="000000"/>
          <w:sz w:val="28"/>
        </w:rPr>
        <w:t xml:space="preserve">
      1) для отраслей с большой концентрацией субъектов крупного и среднего предпринимательства применяется целенаправленный метод; </w:t>
      </w:r>
    </w:p>
    <w:bookmarkEnd w:id="53"/>
    <w:bookmarkStart w:name="z64" w:id="54"/>
    <w:p>
      <w:pPr>
        <w:spacing w:after="0"/>
        <w:ind w:left="0"/>
        <w:jc w:val="both"/>
      </w:pPr>
      <w:r>
        <w:rPr>
          <w:rFonts w:ascii="Times New Roman"/>
          <w:b w:val="false"/>
          <w:i w:val="false"/>
          <w:color w:val="000000"/>
          <w:sz w:val="28"/>
        </w:rPr>
        <w:t>
      2) для отраслей с большим количеством субъектов малого предпринимательства используется метод случайного отбора.</w:t>
      </w:r>
    </w:p>
    <w:bookmarkEnd w:id="54"/>
    <w:bookmarkStart w:name="z65" w:id="55"/>
    <w:p>
      <w:pPr>
        <w:spacing w:after="0"/>
        <w:ind w:left="0"/>
        <w:jc w:val="both"/>
      </w:pPr>
      <w:r>
        <w:rPr>
          <w:rFonts w:ascii="Times New Roman"/>
          <w:b w:val="false"/>
          <w:i w:val="false"/>
          <w:color w:val="000000"/>
          <w:sz w:val="28"/>
        </w:rPr>
        <w:t xml:space="preserve">
      Внутри одной отрасли используется метод стратификации, и общая совокупность делится на подгруппы (страты). Каждый элемент совокупности относится только к одной страте. Внутри каждой страты выбираются элементы с использованием методов целенаправленной или случайной выборки. </w:t>
      </w:r>
    </w:p>
    <w:bookmarkEnd w:id="55"/>
    <w:bookmarkStart w:name="z66" w:id="56"/>
    <w:p>
      <w:pPr>
        <w:spacing w:after="0"/>
        <w:ind w:left="0"/>
        <w:jc w:val="both"/>
      </w:pPr>
      <w:r>
        <w:rPr>
          <w:rFonts w:ascii="Times New Roman"/>
          <w:b w:val="false"/>
          <w:i w:val="false"/>
          <w:color w:val="000000"/>
          <w:sz w:val="28"/>
        </w:rPr>
        <w:t>
      Преимуществом выборочных методов является получение данных, характеризующих генеральную совокупность на основании детального обследования отдельных единиц, осуществление обработки информации и формирования результатов в короткие сроки и с наименьшими затратами ресурсов.</w:t>
      </w:r>
    </w:p>
    <w:bookmarkEnd w:id="56"/>
    <w:bookmarkStart w:name="z67" w:id="57"/>
    <w:p>
      <w:pPr>
        <w:spacing w:after="0"/>
        <w:ind w:left="0"/>
        <w:jc w:val="both"/>
      </w:pPr>
      <w:r>
        <w:rPr>
          <w:rFonts w:ascii="Times New Roman"/>
          <w:b w:val="false"/>
          <w:i w:val="false"/>
          <w:color w:val="000000"/>
          <w:sz w:val="28"/>
        </w:rPr>
        <w:t xml:space="preserve">
      14. В выборочную совокупность включаются базовые объекты, осуществляющие деятельность на постоянной основе. Для формирования выборки базовых объектов используются данные статистического бизнес-регистра и статистики услуг об объемах оказанных услуг в отобранных видах экономической деятельности. </w:t>
      </w:r>
    </w:p>
    <w:bookmarkEnd w:id="57"/>
    <w:bookmarkStart w:name="z68" w:id="58"/>
    <w:p>
      <w:pPr>
        <w:spacing w:after="0"/>
        <w:ind w:left="0"/>
        <w:jc w:val="both"/>
      </w:pPr>
      <w:r>
        <w:rPr>
          <w:rFonts w:ascii="Times New Roman"/>
          <w:b w:val="false"/>
          <w:i w:val="false"/>
          <w:color w:val="000000"/>
          <w:sz w:val="28"/>
        </w:rPr>
        <w:t>
      15. Выборка базовых объектов осуществляется с учетом следующих принципов:</w:t>
      </w:r>
    </w:p>
    <w:bookmarkEnd w:id="58"/>
    <w:bookmarkStart w:name="z69" w:id="59"/>
    <w:p>
      <w:pPr>
        <w:spacing w:after="0"/>
        <w:ind w:left="0"/>
        <w:jc w:val="both"/>
      </w:pPr>
      <w:r>
        <w:rPr>
          <w:rFonts w:ascii="Times New Roman"/>
          <w:b w:val="false"/>
          <w:i w:val="false"/>
          <w:color w:val="000000"/>
          <w:sz w:val="28"/>
        </w:rPr>
        <w:t>
      1) масштабность: включение объектов всех типов и различных форм собственности;</w:t>
      </w:r>
    </w:p>
    <w:bookmarkEnd w:id="59"/>
    <w:bookmarkStart w:name="z70" w:id="60"/>
    <w:p>
      <w:pPr>
        <w:spacing w:after="0"/>
        <w:ind w:left="0"/>
        <w:jc w:val="both"/>
      </w:pPr>
      <w:r>
        <w:rPr>
          <w:rFonts w:ascii="Times New Roman"/>
          <w:b w:val="false"/>
          <w:i w:val="false"/>
          <w:color w:val="000000"/>
          <w:sz w:val="28"/>
        </w:rPr>
        <w:t>
      2) географическая репрезентативность: подбор объектов, расположенных в разных регионах наблюдения;</w:t>
      </w:r>
    </w:p>
    <w:bookmarkEnd w:id="60"/>
    <w:bookmarkStart w:name="z71" w:id="61"/>
    <w:p>
      <w:pPr>
        <w:spacing w:after="0"/>
        <w:ind w:left="0"/>
        <w:jc w:val="both"/>
      </w:pPr>
      <w:r>
        <w:rPr>
          <w:rFonts w:ascii="Times New Roman"/>
          <w:b w:val="false"/>
          <w:i w:val="false"/>
          <w:color w:val="000000"/>
          <w:sz w:val="28"/>
        </w:rPr>
        <w:t>
      3) типичность: включение объектов, имеющих типичные условия работы (ассортимент услуг, технологические процессы и другое), характерные для данного вида экономической деятельности.</w:t>
      </w:r>
    </w:p>
    <w:bookmarkEnd w:id="61"/>
    <w:bookmarkStart w:name="z72" w:id="62"/>
    <w:p>
      <w:pPr>
        <w:spacing w:after="0"/>
        <w:ind w:left="0"/>
        <w:jc w:val="both"/>
      </w:pPr>
      <w:r>
        <w:rPr>
          <w:rFonts w:ascii="Times New Roman"/>
          <w:b w:val="false"/>
          <w:i w:val="false"/>
          <w:color w:val="000000"/>
          <w:sz w:val="28"/>
        </w:rPr>
        <w:t xml:space="preserve">
      16. Выборочное наблюдение предусматривает ежегодную актуализацию и пересмотр отобранных базовых объектов в зависимости от инфраструктуры рынков оказываемых услуг. Актуализация осуществляется на основе анализа первичных статистических данных об объемах услуг. В список базовых объектов включаются новые субъекты, имеющие регулярные объемы услуг и отвечающие принципам отбора, указанным в </w:t>
      </w:r>
      <w:r>
        <w:rPr>
          <w:rFonts w:ascii="Times New Roman"/>
          <w:b w:val="false"/>
          <w:i w:val="false"/>
          <w:color w:val="000000"/>
          <w:sz w:val="28"/>
        </w:rPr>
        <w:t>пункте 15</w:t>
      </w:r>
      <w:r>
        <w:rPr>
          <w:rFonts w:ascii="Times New Roman"/>
          <w:b w:val="false"/>
          <w:i w:val="false"/>
          <w:color w:val="000000"/>
          <w:sz w:val="28"/>
        </w:rPr>
        <w:t xml:space="preserve"> настоящей Методики. Выбывшие с рынка производители услуг исключаются из выборки. При ликвидации наблюдаемых базовых объектов или их реорганизации осуществляется замена для получения достоверной ценовой информации на регулярной основе по всему определенному для наблюдения набору услуг.</w:t>
      </w:r>
    </w:p>
    <w:bookmarkEnd w:id="62"/>
    <w:bookmarkStart w:name="z73" w:id="63"/>
    <w:p>
      <w:pPr>
        <w:spacing w:after="0"/>
        <w:ind w:left="0"/>
        <w:jc w:val="left"/>
      </w:pPr>
      <w:r>
        <w:rPr>
          <w:rFonts w:ascii="Times New Roman"/>
          <w:b/>
          <w:i w:val="false"/>
          <w:color w:val="000000"/>
        </w:rPr>
        <w:t xml:space="preserve"> Глава 4. Отбор услуг</w:t>
      </w:r>
    </w:p>
    <w:bookmarkEnd w:id="63"/>
    <w:bookmarkStart w:name="z74" w:id="64"/>
    <w:p>
      <w:pPr>
        <w:spacing w:after="0"/>
        <w:ind w:left="0"/>
        <w:jc w:val="both"/>
      </w:pPr>
      <w:r>
        <w:rPr>
          <w:rFonts w:ascii="Times New Roman"/>
          <w:b w:val="false"/>
          <w:i w:val="false"/>
          <w:color w:val="000000"/>
          <w:sz w:val="28"/>
        </w:rPr>
        <w:t>
      17. Отбор услуг для ценового наблюдения осуществляется в два этапа и на каждом используются соответствующие критерии для их отбора.</w:t>
      </w:r>
    </w:p>
    <w:bookmarkEnd w:id="64"/>
    <w:bookmarkStart w:name="z75" w:id="65"/>
    <w:p>
      <w:pPr>
        <w:spacing w:after="0"/>
        <w:ind w:left="0"/>
        <w:jc w:val="both"/>
      </w:pPr>
      <w:r>
        <w:rPr>
          <w:rFonts w:ascii="Times New Roman"/>
          <w:b w:val="false"/>
          <w:i w:val="false"/>
          <w:color w:val="000000"/>
          <w:sz w:val="28"/>
        </w:rPr>
        <w:t>
      На первом этапе на основе действующей стандартной классификации и данных, отражающих состояние обследуемых рынков, отбирается определенный перечень услуг для ценового наблюдения. Включаются все виды услуг, наиболее важные и значимые для данного вида экономической деятельности. Перечень разрабатывается на республиканском уровне и обеспечивает единый подход к формированию ИЦПУ.</w:t>
      </w:r>
    </w:p>
    <w:bookmarkEnd w:id="65"/>
    <w:bookmarkStart w:name="z76" w:id="66"/>
    <w:p>
      <w:pPr>
        <w:spacing w:after="0"/>
        <w:ind w:left="0"/>
        <w:jc w:val="both"/>
      </w:pPr>
      <w:r>
        <w:rPr>
          <w:rFonts w:ascii="Times New Roman"/>
          <w:b w:val="false"/>
          <w:i w:val="false"/>
          <w:color w:val="000000"/>
          <w:sz w:val="28"/>
        </w:rPr>
        <w:t>
      18. Перечень видов услуг для ценового наблюдения составляется согласно следующим критериям:</w:t>
      </w:r>
    </w:p>
    <w:bookmarkEnd w:id="66"/>
    <w:bookmarkStart w:name="z77" w:id="67"/>
    <w:p>
      <w:pPr>
        <w:spacing w:after="0"/>
        <w:ind w:left="0"/>
        <w:jc w:val="both"/>
      </w:pPr>
      <w:r>
        <w:rPr>
          <w:rFonts w:ascii="Times New Roman"/>
          <w:b w:val="false"/>
          <w:i w:val="false"/>
          <w:color w:val="000000"/>
          <w:sz w:val="28"/>
        </w:rPr>
        <w:t>
      1) представительность. Отобранные виды услуг имеют определяющее значение для обследуемого сегмента и существенный удельный вес в общей структуре;</w:t>
      </w:r>
    </w:p>
    <w:bookmarkEnd w:id="67"/>
    <w:bookmarkStart w:name="z78" w:id="68"/>
    <w:p>
      <w:pPr>
        <w:spacing w:after="0"/>
        <w:ind w:left="0"/>
        <w:jc w:val="both"/>
      </w:pPr>
      <w:r>
        <w:rPr>
          <w:rFonts w:ascii="Times New Roman"/>
          <w:b w:val="false"/>
          <w:i w:val="false"/>
          <w:color w:val="000000"/>
          <w:sz w:val="28"/>
        </w:rPr>
        <w:t>
      2) актуальность и регулярность. Услуги востребованы на рынке и доступны в течение длительного периода времени;</w:t>
      </w:r>
    </w:p>
    <w:bookmarkEnd w:id="68"/>
    <w:bookmarkStart w:name="z79" w:id="69"/>
    <w:p>
      <w:pPr>
        <w:spacing w:after="0"/>
        <w:ind w:left="0"/>
        <w:jc w:val="both"/>
      </w:pPr>
      <w:r>
        <w:rPr>
          <w:rFonts w:ascii="Times New Roman"/>
          <w:b w:val="false"/>
          <w:i w:val="false"/>
          <w:color w:val="000000"/>
          <w:sz w:val="28"/>
        </w:rPr>
        <w:t>
      3) репрезентативность ценовой динамики. Движение цен на отобранный вид услуги не отличается от их динамики на другие, не отобранные виды, и отражает экономическую действительность ценовой ситуации на рынке.</w:t>
      </w:r>
    </w:p>
    <w:bookmarkEnd w:id="69"/>
    <w:bookmarkStart w:name="z80" w:id="70"/>
    <w:p>
      <w:pPr>
        <w:spacing w:after="0"/>
        <w:ind w:left="0"/>
        <w:jc w:val="both"/>
      </w:pPr>
      <w:r>
        <w:rPr>
          <w:rFonts w:ascii="Times New Roman"/>
          <w:b w:val="false"/>
          <w:i w:val="false"/>
          <w:color w:val="000000"/>
          <w:sz w:val="28"/>
        </w:rPr>
        <w:t>
      19. В качестве информационного источника для отбора видов услуг используются данные общегосударственных статистических наблюдений об объемах оказанных услуг за определенный год. Для выявления значимости видов услуг определяется их структура в соответствующих видах экономической деятельности.</w:t>
      </w:r>
    </w:p>
    <w:bookmarkEnd w:id="70"/>
    <w:bookmarkStart w:name="z81" w:id="71"/>
    <w:p>
      <w:pPr>
        <w:spacing w:after="0"/>
        <w:ind w:left="0"/>
        <w:jc w:val="both"/>
      </w:pPr>
      <w:r>
        <w:rPr>
          <w:rFonts w:ascii="Times New Roman"/>
          <w:b w:val="false"/>
          <w:i w:val="false"/>
          <w:color w:val="000000"/>
          <w:sz w:val="28"/>
        </w:rPr>
        <w:t>
      20. На втором этапе в соответствии с перечнем видов услуг и изучения конъюнктуры рынка, отбираются репрезентативные услуги-представители. Из каждого вида услуг выбираются одна или несколько услуг-представителей. Объем оказания отобранных услуг-представителей имеет преобладающий удельный вес в его структуре.</w:t>
      </w:r>
    </w:p>
    <w:bookmarkEnd w:id="71"/>
    <w:bookmarkStart w:name="z82" w:id="72"/>
    <w:p>
      <w:pPr>
        <w:spacing w:after="0"/>
        <w:ind w:left="0"/>
        <w:jc w:val="both"/>
      </w:pPr>
      <w:r>
        <w:rPr>
          <w:rFonts w:ascii="Times New Roman"/>
          <w:b w:val="false"/>
          <w:i w:val="false"/>
          <w:color w:val="000000"/>
          <w:sz w:val="28"/>
        </w:rPr>
        <w:t>
      В перечень репрезентативных услуг-представителей включаются услуги:</w:t>
      </w:r>
    </w:p>
    <w:bookmarkEnd w:id="72"/>
    <w:bookmarkStart w:name="z83" w:id="73"/>
    <w:p>
      <w:pPr>
        <w:spacing w:after="0"/>
        <w:ind w:left="0"/>
        <w:jc w:val="both"/>
      </w:pPr>
      <w:r>
        <w:rPr>
          <w:rFonts w:ascii="Times New Roman"/>
          <w:b w:val="false"/>
          <w:i w:val="false"/>
          <w:color w:val="000000"/>
          <w:sz w:val="28"/>
        </w:rPr>
        <w:t>
      1) регулярно производимые и используемые в процессе производственной деятельности юридическими лицами;</w:t>
      </w:r>
    </w:p>
    <w:bookmarkEnd w:id="73"/>
    <w:bookmarkStart w:name="z84" w:id="74"/>
    <w:p>
      <w:pPr>
        <w:spacing w:after="0"/>
        <w:ind w:left="0"/>
        <w:jc w:val="both"/>
      </w:pPr>
      <w:r>
        <w:rPr>
          <w:rFonts w:ascii="Times New Roman"/>
          <w:b w:val="false"/>
          <w:i w:val="false"/>
          <w:color w:val="000000"/>
          <w:sz w:val="28"/>
        </w:rPr>
        <w:t>
      2) имеющие неизменные качественные параметры и единую единицу измерения;</w:t>
      </w:r>
    </w:p>
    <w:bookmarkEnd w:id="74"/>
    <w:bookmarkStart w:name="z85" w:id="75"/>
    <w:p>
      <w:pPr>
        <w:spacing w:after="0"/>
        <w:ind w:left="0"/>
        <w:jc w:val="both"/>
      </w:pPr>
      <w:r>
        <w:rPr>
          <w:rFonts w:ascii="Times New Roman"/>
          <w:b w:val="false"/>
          <w:i w:val="false"/>
          <w:color w:val="000000"/>
          <w:sz w:val="28"/>
        </w:rPr>
        <w:t>
      3) доступные с точки зрения сбора информации, а их ценовые изменения характерны для данной группы услуг.</w:t>
      </w:r>
    </w:p>
    <w:bookmarkEnd w:id="75"/>
    <w:bookmarkStart w:name="z86" w:id="76"/>
    <w:p>
      <w:pPr>
        <w:spacing w:after="0"/>
        <w:ind w:left="0"/>
        <w:jc w:val="both"/>
      </w:pPr>
      <w:r>
        <w:rPr>
          <w:rFonts w:ascii="Times New Roman"/>
          <w:b w:val="false"/>
          <w:i w:val="false"/>
          <w:color w:val="000000"/>
          <w:sz w:val="28"/>
        </w:rPr>
        <w:t>
      21. Охват разновидностей услуг, оказываемых в рамках одной услуги-представителя, обеспечивается составлением на них спецификаций, которые включают технические и качественные характеристики, необходимые для определения ее цены.</w:t>
      </w:r>
    </w:p>
    <w:bookmarkEnd w:id="76"/>
    <w:p>
      <w:pPr>
        <w:spacing w:after="0"/>
        <w:ind w:left="0"/>
        <w:jc w:val="both"/>
      </w:pPr>
      <w:r>
        <w:rPr>
          <w:rFonts w:ascii="Times New Roman"/>
          <w:b w:val="false"/>
          <w:i w:val="false"/>
          <w:color w:val="000000"/>
          <w:sz w:val="28"/>
        </w:rPr>
        <w:t>
      Детальное описание услуги-представителя осуществляется с целью обеспечения полной сопоставимости качества исполнения услуги при регистрации цены в следующий отчетный период.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Руководителя Бюро национальной статистики Агентства по стратегическому планированию и реформам РК от 06.08.2021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77"/>
    <w:p>
      <w:pPr>
        <w:spacing w:after="0"/>
        <w:ind w:left="0"/>
        <w:jc w:val="both"/>
      </w:pPr>
      <w:r>
        <w:rPr>
          <w:rFonts w:ascii="Times New Roman"/>
          <w:b w:val="false"/>
          <w:i w:val="false"/>
          <w:color w:val="000000"/>
          <w:sz w:val="28"/>
        </w:rPr>
        <w:t>
      22. От правильности отбора и репрезентативности услуг-представителей зависит достоверность рассчитываемых индексов на всех уровнях агрегирования. Отобранные услуги-представители и их спецификации остаются неизменными в течение года. Пересмотр и замена ранее отобранных услуг-представителей осуществляется в начале года с изменением схемы взвешивания. В исключительных случаях производится их замена в течение года для соблюдения непрерывности ценового ряда и расчета индексов цен.</w:t>
      </w:r>
    </w:p>
    <w:bookmarkEnd w:id="77"/>
    <w:bookmarkStart w:name="z92" w:id="78"/>
    <w:p>
      <w:pPr>
        <w:spacing w:after="0"/>
        <w:ind w:left="0"/>
        <w:jc w:val="left"/>
      </w:pPr>
      <w:r>
        <w:rPr>
          <w:rFonts w:ascii="Times New Roman"/>
          <w:b/>
          <w:i w:val="false"/>
          <w:color w:val="000000"/>
        </w:rPr>
        <w:t xml:space="preserve"> Глава 5. Методы определения цены</w:t>
      </w:r>
    </w:p>
    <w:bookmarkEnd w:id="78"/>
    <w:bookmarkStart w:name="z93" w:id="79"/>
    <w:p>
      <w:pPr>
        <w:spacing w:after="0"/>
        <w:ind w:left="0"/>
        <w:jc w:val="both"/>
      </w:pPr>
      <w:r>
        <w:rPr>
          <w:rFonts w:ascii="Times New Roman"/>
          <w:b w:val="false"/>
          <w:i w:val="false"/>
          <w:color w:val="000000"/>
          <w:sz w:val="28"/>
        </w:rPr>
        <w:t>
      23. Для производственных услуг, в зависимости от исследуемой отрасли и конкретных спецификаций услуги-представителя, используются следующие методы определения цены:</w:t>
      </w:r>
    </w:p>
    <w:bookmarkEnd w:id="79"/>
    <w:bookmarkStart w:name="z94" w:id="80"/>
    <w:p>
      <w:pPr>
        <w:spacing w:after="0"/>
        <w:ind w:left="0"/>
        <w:jc w:val="both"/>
      </w:pPr>
      <w:r>
        <w:rPr>
          <w:rFonts w:ascii="Times New Roman"/>
          <w:b w:val="false"/>
          <w:i w:val="false"/>
          <w:color w:val="000000"/>
          <w:sz w:val="28"/>
        </w:rPr>
        <w:t>
      1) метод прямого использования цен повторяющихся услуг. Данный метод используется для наблюдения за стандартными видами услуг, выполняемыми одинаково в течении длительного периода времени;</w:t>
      </w:r>
    </w:p>
    <w:bookmarkEnd w:id="80"/>
    <w:bookmarkStart w:name="z95" w:id="81"/>
    <w:p>
      <w:pPr>
        <w:spacing w:after="0"/>
        <w:ind w:left="0"/>
        <w:jc w:val="both"/>
      </w:pPr>
      <w:r>
        <w:rPr>
          <w:rFonts w:ascii="Times New Roman"/>
          <w:b w:val="false"/>
          <w:i w:val="false"/>
          <w:color w:val="000000"/>
          <w:sz w:val="28"/>
        </w:rPr>
        <w:t>
      2) метод контрактной цены. При данном методе наблюдается цена реальной транзакции. Преимуществом метода является наличие цены конкретной сделки, а недостатком – изменчивость контрактных цен. Данный метод используется при наблюдении цен на инженерные услуги, информационно-технологические, услуги по уборке, безопасности;</w:t>
      </w:r>
    </w:p>
    <w:bookmarkEnd w:id="81"/>
    <w:bookmarkStart w:name="z96" w:id="82"/>
    <w:p>
      <w:pPr>
        <w:spacing w:after="0"/>
        <w:ind w:left="0"/>
        <w:jc w:val="both"/>
      </w:pPr>
      <w:r>
        <w:rPr>
          <w:rFonts w:ascii="Times New Roman"/>
          <w:b w:val="false"/>
          <w:i w:val="false"/>
          <w:color w:val="000000"/>
          <w:sz w:val="28"/>
        </w:rPr>
        <w:t>
      3) метод модельной цены. Данный метод используется для уникальных услуг. Цены контракта включают в модель, и предприятие каждый отчетный период рассчитывает цену на услугу. Метод используется для услуг автомобильных грузоперевозок, информационно-технологических, инженерных, экспедиторских услуг;</w:t>
      </w:r>
    </w:p>
    <w:bookmarkEnd w:id="82"/>
    <w:bookmarkStart w:name="z97" w:id="83"/>
    <w:p>
      <w:pPr>
        <w:spacing w:after="0"/>
        <w:ind w:left="0"/>
        <w:jc w:val="both"/>
      </w:pPr>
      <w:r>
        <w:rPr>
          <w:rFonts w:ascii="Times New Roman"/>
          <w:b w:val="false"/>
          <w:i w:val="false"/>
          <w:color w:val="000000"/>
          <w:sz w:val="28"/>
        </w:rPr>
        <w:t>
      4) метод единичной стоимости. На основе информации о доходах от продаж и количестве проданных единиц рассчитывается цена услуги. Метод используется для телекоммуникационных услуг и авиаперевозок;</w:t>
      </w:r>
    </w:p>
    <w:bookmarkEnd w:id="83"/>
    <w:bookmarkStart w:name="z98" w:id="84"/>
    <w:p>
      <w:pPr>
        <w:spacing w:after="0"/>
        <w:ind w:left="0"/>
        <w:jc w:val="both"/>
      </w:pPr>
      <w:r>
        <w:rPr>
          <w:rFonts w:ascii="Times New Roman"/>
          <w:b w:val="false"/>
          <w:i w:val="false"/>
          <w:color w:val="000000"/>
          <w:sz w:val="28"/>
        </w:rPr>
        <w:t>
      5) метод процентов от цен (тарифов). При применении данного метода используется информация об объемах оказанных услуг и установленная процентная ставка. Метод применяется при оценке деятельности агентств по занятости (процент от первых зарплат), правовых услуг (процент от суммы, рассматриваемой в суде), налоговое консультирование, услуги архитектуры (процент от стоимости строения);</w:t>
      </w:r>
    </w:p>
    <w:bookmarkEnd w:id="84"/>
    <w:bookmarkStart w:name="z99" w:id="85"/>
    <w:p>
      <w:pPr>
        <w:spacing w:after="0"/>
        <w:ind w:left="0"/>
        <w:jc w:val="both"/>
      </w:pPr>
      <w:r>
        <w:rPr>
          <w:rFonts w:ascii="Times New Roman"/>
          <w:b w:val="false"/>
          <w:i w:val="false"/>
          <w:color w:val="000000"/>
          <w:sz w:val="28"/>
        </w:rPr>
        <w:t>
      6) метод цены из компонентов. При данном методе услуга разбивается на составляющие компоненты, для которых имеется возможность определения цены. Компоненты и схема взвешивания для них постоянно актуализируются;</w:t>
      </w:r>
    </w:p>
    <w:bookmarkEnd w:id="85"/>
    <w:bookmarkStart w:name="z100" w:id="86"/>
    <w:p>
      <w:pPr>
        <w:spacing w:after="0"/>
        <w:ind w:left="0"/>
        <w:jc w:val="both"/>
      </w:pPr>
      <w:r>
        <w:rPr>
          <w:rFonts w:ascii="Times New Roman"/>
          <w:b w:val="false"/>
          <w:i w:val="false"/>
          <w:color w:val="000000"/>
          <w:sz w:val="28"/>
        </w:rPr>
        <w:t>
      7) метод учета рабочего времени. Наблюдается цена реальной транзакции за время на оказание услуги, а не за объем. Применяется для услуг, оказываемых на почасовой основе. Используется для юридических, бухгалтерских, IT-услуг, услуг менеджмента и консалтинга, по подбору рабочей силы;</w:t>
      </w:r>
    </w:p>
    <w:bookmarkEnd w:id="86"/>
    <w:bookmarkStart w:name="z101" w:id="87"/>
    <w:p>
      <w:pPr>
        <w:spacing w:after="0"/>
        <w:ind w:left="0"/>
        <w:jc w:val="both"/>
      </w:pPr>
      <w:r>
        <w:rPr>
          <w:rFonts w:ascii="Times New Roman"/>
          <w:b w:val="false"/>
          <w:i w:val="false"/>
          <w:color w:val="000000"/>
          <w:sz w:val="28"/>
        </w:rPr>
        <w:t>
      8) метод определения наценки. При данном методе цена услуги измеряется разницей между наблюдаемыми ценами приобретения и продажи.</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изменением, внесенным приказом Руководителя Бюро национальной статистики Агентства по стратегическому планированию и реформам РК от 06.08.2021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88"/>
    <w:p>
      <w:pPr>
        <w:spacing w:after="0"/>
        <w:ind w:left="0"/>
        <w:jc w:val="left"/>
      </w:pPr>
      <w:r>
        <w:rPr>
          <w:rFonts w:ascii="Times New Roman"/>
          <w:b/>
          <w:i w:val="false"/>
          <w:color w:val="000000"/>
        </w:rPr>
        <w:t xml:space="preserve"> Глава 6. Регистрация цен</w:t>
      </w:r>
    </w:p>
    <w:bookmarkEnd w:id="88"/>
    <w:bookmarkStart w:name="z103" w:id="89"/>
    <w:p>
      <w:pPr>
        <w:spacing w:after="0"/>
        <w:ind w:left="0"/>
        <w:jc w:val="both"/>
      </w:pPr>
      <w:r>
        <w:rPr>
          <w:rFonts w:ascii="Times New Roman"/>
          <w:b w:val="false"/>
          <w:i w:val="false"/>
          <w:color w:val="000000"/>
          <w:sz w:val="28"/>
        </w:rPr>
        <w:t>
      24. Регистрация цен производителей на услуги осуществляется ежемесячно или ежеквартально согласно периодичности форм общегосударственных статистических наблюдений.</w:t>
      </w:r>
    </w:p>
    <w:bookmarkEnd w:id="89"/>
    <w:bookmarkStart w:name="z104" w:id="90"/>
    <w:p>
      <w:pPr>
        <w:spacing w:after="0"/>
        <w:ind w:left="0"/>
        <w:jc w:val="both"/>
      </w:pPr>
      <w:r>
        <w:rPr>
          <w:rFonts w:ascii="Times New Roman"/>
          <w:b w:val="false"/>
          <w:i w:val="false"/>
          <w:color w:val="000000"/>
          <w:sz w:val="28"/>
        </w:rPr>
        <w:t>
      25. Основанием для заполнения статистических форм являются документы бухгалтерского учета (договора, счета-фактуры, прейскуранты цен и другие). Цены регистрируются без налога на добавленную стоимость.</w:t>
      </w:r>
    </w:p>
    <w:bookmarkEnd w:id="90"/>
    <w:bookmarkStart w:name="z105" w:id="91"/>
    <w:p>
      <w:pPr>
        <w:spacing w:after="0"/>
        <w:ind w:left="0"/>
        <w:jc w:val="both"/>
      </w:pPr>
      <w:r>
        <w:rPr>
          <w:rFonts w:ascii="Times New Roman"/>
          <w:b w:val="false"/>
          <w:i w:val="false"/>
          <w:color w:val="000000"/>
          <w:sz w:val="28"/>
        </w:rPr>
        <w:t>
      26. Цены регистрируются на конкретные услуги-представители с определенными заранее спецификациями (характеристиками).</w:t>
      </w:r>
    </w:p>
    <w:bookmarkEnd w:id="91"/>
    <w:bookmarkStart w:name="z106" w:id="92"/>
    <w:p>
      <w:pPr>
        <w:spacing w:after="0"/>
        <w:ind w:left="0"/>
        <w:jc w:val="both"/>
      </w:pPr>
      <w:r>
        <w:rPr>
          <w:rFonts w:ascii="Times New Roman"/>
          <w:b w:val="false"/>
          <w:i w:val="false"/>
          <w:color w:val="000000"/>
          <w:sz w:val="28"/>
        </w:rPr>
        <w:t xml:space="preserve">
      Основной принцип сопоставимости зарегистрированных цен заключается в отсутствии существенных расхождений между спецификациями, определяющими их величину. </w:t>
      </w:r>
    </w:p>
    <w:bookmarkEnd w:id="92"/>
    <w:bookmarkStart w:name="z107" w:id="93"/>
    <w:p>
      <w:pPr>
        <w:spacing w:after="0"/>
        <w:ind w:left="0"/>
        <w:jc w:val="both"/>
      </w:pPr>
      <w:r>
        <w:rPr>
          <w:rFonts w:ascii="Times New Roman"/>
          <w:b w:val="false"/>
          <w:i w:val="false"/>
          <w:color w:val="000000"/>
          <w:sz w:val="28"/>
        </w:rPr>
        <w:t xml:space="preserve">
      27. Регистрируется средняя цена за установленный период. Для определения средней цены по конкретному виду услуги-представителя используется один из методов, описанных в </w:t>
      </w:r>
      <w:r>
        <w:rPr>
          <w:rFonts w:ascii="Times New Roman"/>
          <w:b w:val="false"/>
          <w:i w:val="false"/>
          <w:color w:val="000000"/>
          <w:sz w:val="28"/>
        </w:rPr>
        <w:t>главе 5</w:t>
      </w:r>
      <w:r>
        <w:rPr>
          <w:rFonts w:ascii="Times New Roman"/>
          <w:b w:val="false"/>
          <w:i w:val="false"/>
          <w:color w:val="000000"/>
          <w:sz w:val="28"/>
        </w:rPr>
        <w:t xml:space="preserve"> настоящей Методики.</w:t>
      </w:r>
    </w:p>
    <w:bookmarkEnd w:id="93"/>
    <w:bookmarkStart w:name="z108" w:id="94"/>
    <w:p>
      <w:pPr>
        <w:spacing w:after="0"/>
        <w:ind w:left="0"/>
        <w:jc w:val="both"/>
      </w:pPr>
      <w:r>
        <w:rPr>
          <w:rFonts w:ascii="Times New Roman"/>
          <w:b w:val="false"/>
          <w:i w:val="false"/>
          <w:color w:val="000000"/>
          <w:sz w:val="28"/>
        </w:rPr>
        <w:t>
      28. При регистрации цен в течение года возникает необходимость замещения временно отсутствующих цен на услуги в соответствующих видах экономической деятельности. Замещение цен на временно отсутствующие услуги-представители осуществляется путем использования "условных" цен.</w:t>
      </w:r>
    </w:p>
    <w:bookmarkEnd w:id="94"/>
    <w:bookmarkStart w:name="z109" w:id="95"/>
    <w:p>
      <w:pPr>
        <w:spacing w:after="0"/>
        <w:ind w:left="0"/>
        <w:jc w:val="both"/>
      </w:pPr>
      <w:r>
        <w:rPr>
          <w:rFonts w:ascii="Times New Roman"/>
          <w:b w:val="false"/>
          <w:i w:val="false"/>
          <w:color w:val="000000"/>
          <w:sz w:val="28"/>
        </w:rPr>
        <w:t>
      Применяются следующие методы замещения:</w:t>
      </w:r>
    </w:p>
    <w:bookmarkEnd w:id="95"/>
    <w:bookmarkStart w:name="z110" w:id="96"/>
    <w:p>
      <w:pPr>
        <w:spacing w:after="0"/>
        <w:ind w:left="0"/>
        <w:jc w:val="both"/>
      </w:pPr>
      <w:r>
        <w:rPr>
          <w:rFonts w:ascii="Times New Roman"/>
          <w:b w:val="false"/>
          <w:i w:val="false"/>
          <w:color w:val="000000"/>
          <w:sz w:val="28"/>
        </w:rPr>
        <w:t>
      1) использование "условной" цены, равной цене предыдущего периода;</w:t>
      </w:r>
    </w:p>
    <w:bookmarkEnd w:id="96"/>
    <w:bookmarkStart w:name="z111" w:id="97"/>
    <w:p>
      <w:pPr>
        <w:spacing w:after="0"/>
        <w:ind w:left="0"/>
        <w:jc w:val="both"/>
      </w:pPr>
      <w:r>
        <w:rPr>
          <w:rFonts w:ascii="Times New Roman"/>
          <w:b w:val="false"/>
          <w:i w:val="false"/>
          <w:color w:val="000000"/>
          <w:sz w:val="28"/>
        </w:rPr>
        <w:t>
      2) использование "условной" цены, скорректированной на изменение цен на аналогичные виды услуг со сходными спецификациями (характеристиками);</w:t>
      </w:r>
    </w:p>
    <w:bookmarkEnd w:id="97"/>
    <w:bookmarkStart w:name="z112" w:id="98"/>
    <w:p>
      <w:pPr>
        <w:spacing w:after="0"/>
        <w:ind w:left="0"/>
        <w:jc w:val="both"/>
      </w:pPr>
      <w:r>
        <w:rPr>
          <w:rFonts w:ascii="Times New Roman"/>
          <w:b w:val="false"/>
          <w:i w:val="false"/>
          <w:color w:val="000000"/>
          <w:sz w:val="28"/>
        </w:rPr>
        <w:t>
      3) использование "условной" цены, скорректированной на изменение цен на аналогичные услуги-представители других базовых объектов.</w:t>
      </w:r>
    </w:p>
    <w:bookmarkEnd w:id="98"/>
    <w:bookmarkStart w:name="z113" w:id="99"/>
    <w:p>
      <w:pPr>
        <w:spacing w:after="0"/>
        <w:ind w:left="0"/>
        <w:jc w:val="both"/>
      </w:pPr>
      <w:r>
        <w:rPr>
          <w:rFonts w:ascii="Times New Roman"/>
          <w:b w:val="false"/>
          <w:i w:val="false"/>
          <w:color w:val="000000"/>
          <w:sz w:val="28"/>
        </w:rPr>
        <w:t>
      При построении ИЦПУ используется первый метод замещения, основанный на факте оказания услуги и достоверно отражающий ценовые изменения. Использование "условной" цены на уровне цены предыдущего периода осуществляется до следующего факта оказания услуги. Применение метода осуществляется при относительно стабильной ценовой динамике, когда затраты на оказываемые услуги за этот период остаются неизменными. При невозможности регистрации цены на услугу-представитель более двух-трех периодов, в базовом объекте применяется процедура замены старой разновидности услуги-представителя новой.</w:t>
      </w:r>
    </w:p>
    <w:bookmarkEnd w:id="99"/>
    <w:bookmarkStart w:name="z114" w:id="100"/>
    <w:p>
      <w:pPr>
        <w:spacing w:after="0"/>
        <w:ind w:left="0"/>
        <w:jc w:val="both"/>
      </w:pPr>
      <w:r>
        <w:rPr>
          <w:rFonts w:ascii="Times New Roman"/>
          <w:b w:val="false"/>
          <w:i w:val="false"/>
          <w:color w:val="000000"/>
          <w:sz w:val="28"/>
        </w:rPr>
        <w:t>
      29. При закрытии базовых объектов или прекращении предоставления услуги в течение отчетного года "условные" цены на эту услугу применяются до конца отчетного года.</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Руководителя Бюро национальной статистики Агентства по стратегическому планированию и реформам РК от 06.08.2021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101"/>
    <w:p>
      <w:pPr>
        <w:spacing w:after="0"/>
        <w:ind w:left="0"/>
        <w:jc w:val="left"/>
      </w:pPr>
      <w:r>
        <w:rPr>
          <w:rFonts w:ascii="Times New Roman"/>
          <w:b/>
          <w:i w:val="false"/>
          <w:color w:val="000000"/>
        </w:rPr>
        <w:t xml:space="preserve"> Глава 7. Схема взвешивания</w:t>
      </w:r>
    </w:p>
    <w:bookmarkEnd w:id="101"/>
    <w:bookmarkStart w:name="z116" w:id="102"/>
    <w:p>
      <w:pPr>
        <w:spacing w:after="0"/>
        <w:ind w:left="0"/>
        <w:jc w:val="both"/>
      </w:pPr>
      <w:r>
        <w:rPr>
          <w:rFonts w:ascii="Times New Roman"/>
          <w:b w:val="false"/>
          <w:i w:val="false"/>
          <w:color w:val="000000"/>
          <w:sz w:val="28"/>
        </w:rPr>
        <w:t>
      30. Одним из этапов построения ИЦПУ является формирование схемы взвешивания, позволяющей осуществлять агрегирование от низшего уровня к высшему согласно применяемой классификации.</w:t>
      </w:r>
    </w:p>
    <w:bookmarkEnd w:id="102"/>
    <w:bookmarkStart w:name="z117" w:id="103"/>
    <w:p>
      <w:pPr>
        <w:spacing w:after="0"/>
        <w:ind w:left="0"/>
        <w:jc w:val="both"/>
      </w:pPr>
      <w:r>
        <w:rPr>
          <w:rFonts w:ascii="Times New Roman"/>
          <w:b w:val="false"/>
          <w:i w:val="false"/>
          <w:color w:val="000000"/>
          <w:sz w:val="28"/>
        </w:rPr>
        <w:t>
      Схемы взвешивания формируются централизованно. Для расчета весов для построения ИЦПУ используется информация таблиц "Ресурсы-Использование" системы национального счетоводства, содержащих агрегированные данные по видам услуг. На более детальном уровне используются данные общегосударственных статистических наблюдений о доходах, полученных предприятиями от оказания ими услуг, в действующих ценах за определенный год. При их отсутствии или недостаточности данные запрашиваются непосредственно у базовых объектов, отобранных для наблюдения.</w:t>
      </w:r>
    </w:p>
    <w:bookmarkEnd w:id="103"/>
    <w:bookmarkStart w:name="z118" w:id="104"/>
    <w:p>
      <w:pPr>
        <w:spacing w:after="0"/>
        <w:ind w:left="0"/>
        <w:jc w:val="both"/>
      </w:pPr>
      <w:r>
        <w:rPr>
          <w:rFonts w:ascii="Times New Roman"/>
          <w:b w:val="false"/>
          <w:i w:val="false"/>
          <w:color w:val="000000"/>
          <w:sz w:val="28"/>
        </w:rPr>
        <w:t>
      31. Процесс построения схемы взвешивания включает следующие операции:</w:t>
      </w:r>
    </w:p>
    <w:bookmarkEnd w:id="104"/>
    <w:bookmarkStart w:name="z119" w:id="105"/>
    <w:p>
      <w:pPr>
        <w:spacing w:after="0"/>
        <w:ind w:left="0"/>
        <w:jc w:val="both"/>
      </w:pPr>
      <w:r>
        <w:rPr>
          <w:rFonts w:ascii="Times New Roman"/>
          <w:b w:val="false"/>
          <w:i w:val="false"/>
          <w:color w:val="000000"/>
          <w:sz w:val="28"/>
        </w:rPr>
        <w:t>
      1) определение стоимостных данных об объемах оказанных услуг и их распределение между видами, классами, группами, включенными в наблюдение. По неохваченным видам, классам, группам услуг стоимостные данные перераспределяются по обследуемым группам, оказывающим однородные по назначению виды услуг, или пропорционально по всем составляющим, включенным в наблюдение;</w:t>
      </w:r>
    </w:p>
    <w:bookmarkEnd w:id="105"/>
    <w:bookmarkStart w:name="z120" w:id="106"/>
    <w:p>
      <w:pPr>
        <w:spacing w:after="0"/>
        <w:ind w:left="0"/>
        <w:jc w:val="both"/>
      </w:pPr>
      <w:r>
        <w:rPr>
          <w:rFonts w:ascii="Times New Roman"/>
          <w:b w:val="false"/>
          <w:i w:val="false"/>
          <w:color w:val="000000"/>
          <w:sz w:val="28"/>
        </w:rPr>
        <w:t>
      2) осуществление увязки среднегодовых стоимостных данных об оказании услуг и уровня цен по видам услуг согласно единому временному периоду, принимаемому за базу сравнения (скорректированные стоимостные данные);</w:t>
      </w:r>
    </w:p>
    <w:bookmarkEnd w:id="106"/>
    <w:bookmarkStart w:name="z121" w:id="107"/>
    <w:p>
      <w:pPr>
        <w:spacing w:after="0"/>
        <w:ind w:left="0"/>
        <w:jc w:val="both"/>
      </w:pPr>
      <w:r>
        <w:rPr>
          <w:rFonts w:ascii="Times New Roman"/>
          <w:b w:val="false"/>
          <w:i w:val="false"/>
          <w:color w:val="000000"/>
          <w:sz w:val="28"/>
        </w:rPr>
        <w:t>
      3) повторное распределение скорректированных стоимостных данных между видами, классами, группами услуг (окончательные стоимостные данные).</w:t>
      </w:r>
    </w:p>
    <w:bookmarkEnd w:id="107"/>
    <w:bookmarkStart w:name="z122" w:id="108"/>
    <w:p>
      <w:pPr>
        <w:spacing w:after="0"/>
        <w:ind w:left="0"/>
        <w:jc w:val="both"/>
      </w:pPr>
      <w:r>
        <w:rPr>
          <w:rFonts w:ascii="Times New Roman"/>
          <w:b w:val="false"/>
          <w:i w:val="false"/>
          <w:color w:val="000000"/>
          <w:sz w:val="28"/>
        </w:rPr>
        <w:t>
      Найденные стоимости по видам, классам, группам услуг зависят от специализации и сложившейся структуры оказываемых услуг в Республике Казахстан.</w:t>
      </w:r>
    </w:p>
    <w:bookmarkEnd w:id="108"/>
    <w:bookmarkStart w:name="z123" w:id="109"/>
    <w:p>
      <w:pPr>
        <w:spacing w:after="0"/>
        <w:ind w:left="0"/>
        <w:jc w:val="both"/>
      </w:pPr>
      <w:r>
        <w:rPr>
          <w:rFonts w:ascii="Times New Roman"/>
          <w:b w:val="false"/>
          <w:i w:val="false"/>
          <w:color w:val="000000"/>
          <w:sz w:val="28"/>
        </w:rPr>
        <w:t>
      32. В течение отчетного года схема взвешивания остается постоянной. При значительном изменении структуры стоимости оказанных услуг, осуществляется ее актуализация.</w:t>
      </w:r>
    </w:p>
    <w:bookmarkEnd w:id="109"/>
    <w:bookmarkStart w:name="z124" w:id="110"/>
    <w:p>
      <w:pPr>
        <w:spacing w:after="0"/>
        <w:ind w:left="0"/>
        <w:jc w:val="left"/>
      </w:pPr>
      <w:r>
        <w:rPr>
          <w:rFonts w:ascii="Times New Roman"/>
          <w:b/>
          <w:i w:val="false"/>
          <w:color w:val="000000"/>
        </w:rPr>
        <w:t xml:space="preserve"> Глава 8. Расчет индексов цен</w:t>
      </w:r>
    </w:p>
    <w:bookmarkEnd w:id="110"/>
    <w:bookmarkStart w:name="z125" w:id="111"/>
    <w:p>
      <w:pPr>
        <w:spacing w:after="0"/>
        <w:ind w:left="0"/>
        <w:jc w:val="left"/>
      </w:pPr>
      <w:r>
        <w:rPr>
          <w:rFonts w:ascii="Times New Roman"/>
          <w:b/>
          <w:i w:val="false"/>
          <w:color w:val="000000"/>
        </w:rPr>
        <w:t xml:space="preserve"> Параграф 1. Расчет индивидуальных и агрегированных индексов цен</w:t>
      </w:r>
    </w:p>
    <w:bookmarkEnd w:id="111"/>
    <w:bookmarkStart w:name="z126" w:id="112"/>
    <w:p>
      <w:pPr>
        <w:spacing w:after="0"/>
        <w:ind w:left="0"/>
        <w:jc w:val="both"/>
      </w:pPr>
      <w:r>
        <w:rPr>
          <w:rFonts w:ascii="Times New Roman"/>
          <w:b w:val="false"/>
          <w:i w:val="false"/>
          <w:color w:val="000000"/>
          <w:sz w:val="28"/>
        </w:rPr>
        <w:t>
      33. В зависимости от степени охвата элементов выборочной совокупности производится расчет индивидуальных и агрегированных индексов цен.</w:t>
      </w:r>
    </w:p>
    <w:bookmarkEnd w:id="112"/>
    <w:bookmarkStart w:name="z127" w:id="113"/>
    <w:p>
      <w:pPr>
        <w:spacing w:after="0"/>
        <w:ind w:left="0"/>
        <w:jc w:val="both"/>
      </w:pPr>
      <w:r>
        <w:rPr>
          <w:rFonts w:ascii="Times New Roman"/>
          <w:b w:val="false"/>
          <w:i w:val="false"/>
          <w:color w:val="000000"/>
          <w:sz w:val="28"/>
        </w:rPr>
        <w:t>
      Индивидуальный индекс цен по услугам-представителям исчисляется в виде отношения цен, зарегистрированных в базовых объектах по формуле:</w:t>
      </w:r>
    </w:p>
    <w:bookmarkEnd w:id="113"/>
    <w:bookmarkStart w:name="z128" w:id="114"/>
    <w:p>
      <w:pPr>
        <w:spacing w:after="0"/>
        <w:ind w:left="0"/>
        <w:jc w:val="both"/>
      </w:pPr>
      <w:r>
        <w:rPr>
          <w:rFonts w:ascii="Times New Roman"/>
          <w:b w:val="false"/>
          <w:i w:val="false"/>
          <w:color w:val="000000"/>
          <w:sz w:val="28"/>
        </w:rPr>
        <w:t xml:space="preserve">
      </w:t>
      </w:r>
    </w:p>
    <w:bookmarkEnd w:id="114"/>
    <w:p>
      <w:pPr>
        <w:spacing w:after="0"/>
        <w:ind w:left="0"/>
        <w:jc w:val="both"/>
      </w:pPr>
      <w:r>
        <w:drawing>
          <wp:inline distT="0" distB="0" distL="0" distR="0">
            <wp:extent cx="13843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84300" cy="787400"/>
                    </a:xfrm>
                    <a:prstGeom prst="rect">
                      <a:avLst/>
                    </a:prstGeom>
                  </pic:spPr>
                </pic:pic>
              </a:graphicData>
            </a:graphic>
          </wp:inline>
        </w:drawing>
      </w:r>
    </w:p>
    <w:p>
      <w:pPr>
        <w:spacing w:after="0"/>
        <w:ind w:left="0"/>
        <w:jc w:val="left"/>
      </w:pPr>
      <w:r>
        <w:rPr>
          <w:rFonts w:ascii="Times New Roman"/>
          <w:b w:val="false"/>
          <w:i w:val="false"/>
          <w:color w:val="000000"/>
          <w:sz w:val="28"/>
        </w:rPr>
        <w:t>                              (1)</w:t>
      </w:r>
      <w:r>
        <w:br/>
      </w:r>
      <w:r>
        <w:rPr>
          <w:rFonts w:ascii="Times New Roman"/>
          <w:b w:val="false"/>
          <w:i w:val="false"/>
          <w:color w:val="000000"/>
          <w:sz w:val="28"/>
        </w:rPr>
        <w:t>
</w:t>
      </w:r>
    </w:p>
    <w:bookmarkStart w:name="z129" w:id="115"/>
    <w:p>
      <w:pPr>
        <w:spacing w:after="0"/>
        <w:ind w:left="0"/>
        <w:jc w:val="both"/>
      </w:pPr>
      <w:r>
        <w:rPr>
          <w:rFonts w:ascii="Times New Roman"/>
          <w:b w:val="false"/>
          <w:i w:val="false"/>
          <w:color w:val="000000"/>
          <w:sz w:val="28"/>
        </w:rPr>
        <w:t>
      где:</w:t>
      </w:r>
    </w:p>
    <w:bookmarkEnd w:id="115"/>
    <w:bookmarkStart w:name="z130" w:id="11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ἱ </w:t>
      </w:r>
      <w:r>
        <w:rPr>
          <w:rFonts w:ascii="Times New Roman"/>
          <w:b w:val="false"/>
          <w:i w:val="false"/>
          <w:color w:val="000000"/>
          <w:vertAlign w:val="subscript"/>
        </w:rPr>
        <w:t>t j</w:t>
      </w:r>
      <w:r>
        <w:rPr>
          <w:rFonts w:ascii="Times New Roman"/>
          <w:b w:val="false"/>
          <w:i w:val="false"/>
          <w:color w:val="000000"/>
          <w:sz w:val="28"/>
        </w:rPr>
        <w:t xml:space="preserve"> – индивидуальный индекс цен на разновидность услуги </w:t>
      </w:r>
      <w:r>
        <w:rPr>
          <w:rFonts w:ascii="Times New Roman"/>
          <w:b w:val="false"/>
          <w:i/>
          <w:color w:val="000000"/>
          <w:sz w:val="28"/>
        </w:rPr>
        <w:t>j</w:t>
      </w:r>
      <w:r>
        <w:rPr>
          <w:rFonts w:ascii="Times New Roman"/>
          <w:b w:val="false"/>
          <w:i w:val="false"/>
          <w:color w:val="000000"/>
          <w:sz w:val="28"/>
        </w:rPr>
        <w:t>;</w:t>
      </w:r>
    </w:p>
    <w:bookmarkEnd w:id="116"/>
    <w:bookmarkStart w:name="z131" w:id="117"/>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tj</w:t>
      </w:r>
      <w:r>
        <w:rPr>
          <w:rFonts w:ascii="Times New Roman"/>
          <w:b w:val="false"/>
          <w:i w:val="false"/>
          <w:color w:val="000000"/>
          <w:sz w:val="28"/>
        </w:rPr>
        <w:t xml:space="preserve"> – цена на разновидность услуги </w:t>
      </w:r>
      <w:r>
        <w:rPr>
          <w:rFonts w:ascii="Times New Roman"/>
          <w:b w:val="false"/>
          <w:i/>
          <w:color w:val="000000"/>
          <w:sz w:val="28"/>
        </w:rPr>
        <w:t>j</w:t>
      </w:r>
      <w:r>
        <w:rPr>
          <w:rFonts w:ascii="Times New Roman"/>
          <w:b w:val="false"/>
          <w:i w:val="false"/>
          <w:color w:val="000000"/>
          <w:sz w:val="28"/>
        </w:rPr>
        <w:t xml:space="preserve"> в отчетном периоде </w:t>
      </w:r>
      <w:r>
        <w:rPr>
          <w:rFonts w:ascii="Times New Roman"/>
          <w:b w:val="false"/>
          <w:i/>
          <w:color w:val="000000"/>
          <w:sz w:val="28"/>
        </w:rPr>
        <w:t>t</w:t>
      </w:r>
      <w:r>
        <w:rPr>
          <w:rFonts w:ascii="Times New Roman"/>
          <w:b w:val="false"/>
          <w:i w:val="false"/>
          <w:color w:val="000000"/>
          <w:sz w:val="28"/>
        </w:rPr>
        <w:t>;</w:t>
      </w:r>
    </w:p>
    <w:bookmarkEnd w:id="117"/>
    <w:bookmarkStart w:name="z132" w:id="118"/>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(b)j</w:t>
      </w:r>
      <w:r>
        <w:rPr>
          <w:rFonts w:ascii="Times New Roman"/>
          <w:b w:val="false"/>
          <w:i w:val="false"/>
          <w:color w:val="000000"/>
          <w:sz w:val="28"/>
        </w:rPr>
        <w:t xml:space="preserve"> – цена на разновидность услуги </w:t>
      </w:r>
      <w:r>
        <w:rPr>
          <w:rFonts w:ascii="Times New Roman"/>
          <w:b w:val="false"/>
          <w:i/>
          <w:color w:val="000000"/>
          <w:sz w:val="28"/>
        </w:rPr>
        <w:t>j</w:t>
      </w:r>
      <w:r>
        <w:rPr>
          <w:rFonts w:ascii="Times New Roman"/>
          <w:b w:val="false"/>
          <w:i w:val="false"/>
          <w:color w:val="000000"/>
          <w:sz w:val="28"/>
        </w:rPr>
        <w:t xml:space="preserve"> в базисном периоде </w:t>
      </w:r>
      <w:r>
        <w:rPr>
          <w:rFonts w:ascii="Times New Roman"/>
          <w:b w:val="false"/>
          <w:i/>
          <w:color w:val="000000"/>
          <w:sz w:val="28"/>
        </w:rPr>
        <w:t>b</w:t>
      </w:r>
      <w:r>
        <w:rPr>
          <w:rFonts w:ascii="Times New Roman"/>
          <w:b w:val="false"/>
          <w:i w:val="false"/>
          <w:color w:val="000000"/>
          <w:sz w:val="28"/>
        </w:rPr>
        <w:t>.</w:t>
      </w:r>
    </w:p>
    <w:bookmarkEnd w:id="118"/>
    <w:bookmarkStart w:name="z133" w:id="119"/>
    <w:p>
      <w:pPr>
        <w:spacing w:after="0"/>
        <w:ind w:left="0"/>
        <w:jc w:val="both"/>
      </w:pPr>
      <w:r>
        <w:rPr>
          <w:rFonts w:ascii="Times New Roman"/>
          <w:b w:val="false"/>
          <w:i w:val="false"/>
          <w:color w:val="000000"/>
          <w:sz w:val="28"/>
        </w:rPr>
        <w:t>
      Расчет индивидуального индекса цен по видам услуг производится по формуле простой (невзвешенной) средней геометрической индивидуальных индексов цен по услугам-представителям (индекс Джевонса):</w:t>
      </w:r>
    </w:p>
    <w:bookmarkEnd w:id="119"/>
    <w:bookmarkStart w:name="z134" w:id="120"/>
    <w:p>
      <w:pPr>
        <w:spacing w:after="0"/>
        <w:ind w:left="0"/>
        <w:jc w:val="both"/>
      </w:pPr>
      <w:r>
        <w:rPr>
          <w:rFonts w:ascii="Times New Roman"/>
          <w:b w:val="false"/>
          <w:i w:val="false"/>
          <w:color w:val="000000"/>
          <w:sz w:val="28"/>
        </w:rPr>
        <w:t xml:space="preserve">
      </w:t>
      </w:r>
    </w:p>
    <w:bookmarkEnd w:id="120"/>
    <w:p>
      <w:pPr>
        <w:spacing w:after="0"/>
        <w:ind w:left="0"/>
        <w:jc w:val="both"/>
      </w:pPr>
      <w:r>
        <w:drawing>
          <wp:inline distT="0" distB="0" distL="0" distR="0">
            <wp:extent cx="2438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38400" cy="520700"/>
                    </a:xfrm>
                    <a:prstGeom prst="rect">
                      <a:avLst/>
                    </a:prstGeom>
                  </pic:spPr>
                </pic:pic>
              </a:graphicData>
            </a:graphic>
          </wp:inline>
        </w:drawing>
      </w:r>
    </w:p>
    <w:p>
      <w:pPr>
        <w:spacing w:after="0"/>
        <w:ind w:left="0"/>
        <w:jc w:val="left"/>
      </w:pPr>
      <w:r>
        <w:rPr>
          <w:rFonts w:ascii="Times New Roman"/>
          <w:b w:val="false"/>
          <w:i w:val="false"/>
          <w:color w:val="000000"/>
          <w:sz w:val="28"/>
        </w:rPr>
        <w:t>                              (2)</w:t>
      </w:r>
      <w:r>
        <w:br/>
      </w:r>
      <w:r>
        <w:rPr>
          <w:rFonts w:ascii="Times New Roman"/>
          <w:b w:val="false"/>
          <w:i w:val="false"/>
          <w:color w:val="000000"/>
          <w:sz w:val="28"/>
        </w:rPr>
        <w:t>
</w:t>
      </w:r>
    </w:p>
    <w:bookmarkStart w:name="z135" w:id="121"/>
    <w:p>
      <w:pPr>
        <w:spacing w:after="0"/>
        <w:ind w:left="0"/>
        <w:jc w:val="both"/>
      </w:pPr>
      <w:r>
        <w:rPr>
          <w:rFonts w:ascii="Times New Roman"/>
          <w:b w:val="false"/>
          <w:i w:val="false"/>
          <w:color w:val="000000"/>
          <w:sz w:val="28"/>
        </w:rPr>
        <w:t xml:space="preserve">
      где: </w:t>
      </w:r>
    </w:p>
    <w:bookmarkEnd w:id="121"/>
    <w:bookmarkStart w:name="z136" w:id="122"/>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j</w:t>
      </w:r>
      <w:r>
        <w:rPr>
          <w:rFonts w:ascii="Times New Roman"/>
          <w:b w:val="false"/>
          <w:i w:val="false"/>
          <w:color w:val="000000"/>
          <w:vertAlign w:val="subscript"/>
        </w:rPr>
        <w:t xml:space="preserve"> </w:t>
      </w:r>
      <w:r>
        <w:rPr>
          <w:rFonts w:ascii="Times New Roman"/>
          <w:b w:val="false"/>
          <w:i w:val="false"/>
          <w:color w:val="000000"/>
          <w:sz w:val="28"/>
        </w:rPr>
        <w:t xml:space="preserve">– индивидуальный индекс цен на вид услуги </w:t>
      </w:r>
      <w:r>
        <w:rPr>
          <w:rFonts w:ascii="Times New Roman"/>
          <w:b w:val="false"/>
          <w:i/>
          <w:color w:val="000000"/>
          <w:sz w:val="28"/>
        </w:rPr>
        <w:t>j</w:t>
      </w:r>
      <w:r>
        <w:rPr>
          <w:rFonts w:ascii="Times New Roman"/>
          <w:b w:val="false"/>
          <w:i w:val="false"/>
          <w:color w:val="000000"/>
          <w:sz w:val="28"/>
        </w:rPr>
        <w:t>;</w:t>
      </w:r>
    </w:p>
    <w:bookmarkEnd w:id="122"/>
    <w:bookmarkStart w:name="z137" w:id="123"/>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1</w:t>
      </w:r>
      <w:r>
        <w:rPr>
          <w:rFonts w:ascii="Times New Roman"/>
          <w:b w:val="false"/>
          <w:i/>
          <w:color w:val="000000"/>
          <w:sz w:val="28"/>
        </w:rPr>
        <w:t>, i</w:t>
      </w:r>
      <w:r>
        <w:rPr>
          <w:rFonts w:ascii="Times New Roman"/>
          <w:b w:val="false"/>
          <w:i w:val="false"/>
          <w:color w:val="000000"/>
          <w:vertAlign w:val="subscript"/>
        </w:rPr>
        <w:t>2</w:t>
      </w:r>
      <w:r>
        <w:rPr>
          <w:rFonts w:ascii="Times New Roman"/>
          <w:b w:val="false"/>
          <w:i/>
          <w:color w:val="000000"/>
          <w:sz w:val="28"/>
        </w:rPr>
        <w:t>,…, i</w:t>
      </w:r>
      <w:r>
        <w:rPr>
          <w:rFonts w:ascii="Times New Roman"/>
          <w:b w:val="false"/>
          <w:i w:val="false"/>
          <w:color w:val="000000"/>
          <w:vertAlign w:val="subscript"/>
        </w:rPr>
        <w:t>k</w:t>
      </w:r>
      <w:r>
        <w:rPr>
          <w:rFonts w:ascii="Times New Roman"/>
          <w:b w:val="false"/>
          <w:i w:val="false"/>
          <w:color w:val="000000"/>
          <w:sz w:val="28"/>
        </w:rPr>
        <w:t xml:space="preserve"> – индивидуальные индексы цен по услугам-представителям;</w:t>
      </w:r>
    </w:p>
    <w:bookmarkEnd w:id="123"/>
    <w:bookmarkStart w:name="z138" w:id="124"/>
    <w:p>
      <w:pPr>
        <w:spacing w:after="0"/>
        <w:ind w:left="0"/>
        <w:jc w:val="both"/>
      </w:pP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sz w:val="28"/>
        </w:rPr>
        <w:t xml:space="preserve"> – число услуг-представителей.</w:t>
      </w:r>
    </w:p>
    <w:bookmarkEnd w:id="124"/>
    <w:bookmarkStart w:name="z139" w:id="125"/>
    <w:p>
      <w:pPr>
        <w:spacing w:after="0"/>
        <w:ind w:left="0"/>
        <w:jc w:val="both"/>
      </w:pPr>
      <w:r>
        <w:rPr>
          <w:rFonts w:ascii="Times New Roman"/>
          <w:b w:val="false"/>
          <w:i w:val="false"/>
          <w:color w:val="000000"/>
          <w:sz w:val="28"/>
        </w:rPr>
        <w:t xml:space="preserve">
      34. Для обеспечения репрезентативности, расчет индекса цен осуществляется при наличии не менее трех цен на одну услугу у различных базовых предприятий в отчетном периоде. </w:t>
      </w:r>
    </w:p>
    <w:bookmarkEnd w:id="125"/>
    <w:bookmarkStart w:name="z140" w:id="126"/>
    <w:p>
      <w:pPr>
        <w:spacing w:after="0"/>
        <w:ind w:left="0"/>
        <w:jc w:val="both"/>
      </w:pPr>
      <w:r>
        <w:rPr>
          <w:rFonts w:ascii="Times New Roman"/>
          <w:b w:val="false"/>
          <w:i w:val="false"/>
          <w:color w:val="000000"/>
          <w:sz w:val="28"/>
        </w:rPr>
        <w:t xml:space="preserve">
      35. На всех последующих этапах индивидуальные индексы цен в соответствии с иерархической структурой классификации и с использованием соответствующих весов объединяются в индексы более высокого уровня – агрегированные индексы. </w:t>
      </w:r>
    </w:p>
    <w:bookmarkEnd w:id="126"/>
    <w:bookmarkStart w:name="z141" w:id="127"/>
    <w:p>
      <w:pPr>
        <w:spacing w:after="0"/>
        <w:ind w:left="0"/>
        <w:jc w:val="both"/>
      </w:pPr>
      <w:r>
        <w:rPr>
          <w:rFonts w:ascii="Times New Roman"/>
          <w:b w:val="false"/>
          <w:i w:val="false"/>
          <w:color w:val="000000"/>
          <w:sz w:val="28"/>
        </w:rPr>
        <w:t>
      Для расчета индексов цен на более высоких уровнях агрегации (класс, группа, раздел, секция) используется модифицированный вариант формулы Ласпейреса, позволяющий исчислять индексы на основе последовательных наблюдений за изменением цен, взвешенных через постоянную схему взвешивания:</w:t>
      </w:r>
    </w:p>
    <w:bookmarkEnd w:id="127"/>
    <w:bookmarkStart w:name="z142" w:id="128"/>
    <w:p>
      <w:pPr>
        <w:spacing w:after="0"/>
        <w:ind w:left="0"/>
        <w:jc w:val="both"/>
      </w:pPr>
      <w:r>
        <w:rPr>
          <w:rFonts w:ascii="Times New Roman"/>
          <w:b w:val="false"/>
          <w:i w:val="false"/>
          <w:color w:val="000000"/>
          <w:sz w:val="28"/>
        </w:rPr>
        <w:t xml:space="preserve">
      </w:t>
      </w:r>
    </w:p>
    <w:bookmarkEnd w:id="128"/>
    <w:p>
      <w:pPr>
        <w:spacing w:after="0"/>
        <w:ind w:left="0"/>
        <w:jc w:val="both"/>
      </w:pPr>
      <w:r>
        <w:drawing>
          <wp:inline distT="0" distB="0" distL="0" distR="0">
            <wp:extent cx="18542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854200" cy="927100"/>
                    </a:xfrm>
                    <a:prstGeom prst="rect">
                      <a:avLst/>
                    </a:prstGeom>
                  </pic:spPr>
                </pic:pic>
              </a:graphicData>
            </a:graphic>
          </wp:inline>
        </w:drawing>
      </w:r>
    </w:p>
    <w:p>
      <w:pPr>
        <w:spacing w:after="0"/>
        <w:ind w:left="0"/>
        <w:jc w:val="left"/>
      </w:pPr>
      <w:r>
        <w:rPr>
          <w:rFonts w:ascii="Times New Roman"/>
          <w:b w:val="false"/>
          <w:i w:val="false"/>
          <w:color w:val="000000"/>
          <w:sz w:val="28"/>
        </w:rPr>
        <w:t>                              (3)</w:t>
      </w:r>
      <w:r>
        <w:br/>
      </w:r>
      <w:r>
        <w:rPr>
          <w:rFonts w:ascii="Times New Roman"/>
          <w:b w:val="false"/>
          <w:i w:val="false"/>
          <w:color w:val="000000"/>
          <w:sz w:val="28"/>
        </w:rPr>
        <w:t>
</w:t>
      </w:r>
    </w:p>
    <w:bookmarkStart w:name="z143" w:id="129"/>
    <w:p>
      <w:pPr>
        <w:spacing w:after="0"/>
        <w:ind w:left="0"/>
        <w:jc w:val="both"/>
      </w:pPr>
      <w:r>
        <w:rPr>
          <w:rFonts w:ascii="Times New Roman"/>
          <w:b w:val="false"/>
          <w:i w:val="false"/>
          <w:color w:val="000000"/>
          <w:sz w:val="28"/>
        </w:rPr>
        <w:t>
      где:</w:t>
      </w:r>
    </w:p>
    <w:bookmarkEnd w:id="129"/>
    <w:bookmarkStart w:name="z144" w:id="130"/>
    <w:p>
      <w:pPr>
        <w:spacing w:after="0"/>
        <w:ind w:left="0"/>
        <w:jc w:val="both"/>
      </w:pPr>
      <w:r>
        <w:rPr>
          <w:rFonts w:ascii="Times New Roman"/>
          <w:b w:val="false"/>
          <w:i w:val="false"/>
          <w:color w:val="000000"/>
          <w:sz w:val="28"/>
        </w:rPr>
        <w:t xml:space="preserve">
      </w:t>
      </w:r>
    </w:p>
    <w:bookmarkEnd w:id="130"/>
    <w:p>
      <w:pPr>
        <w:spacing w:after="0"/>
        <w:ind w:left="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7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индекс цен за отчетный период </w:t>
      </w:r>
      <w:r>
        <w:rPr>
          <w:rFonts w:ascii="Times New Roman"/>
          <w:b w:val="false"/>
          <w:i/>
          <w:color w:val="000000"/>
          <w:sz w:val="28"/>
        </w:rPr>
        <w:t>t</w:t>
      </w:r>
      <w:r>
        <w:rPr>
          <w:rFonts w:ascii="Times New Roman"/>
          <w:b w:val="false"/>
          <w:i w:val="false"/>
          <w:color w:val="000000"/>
          <w:sz w:val="28"/>
        </w:rPr>
        <w:t xml:space="preserve"> относительно базисного месяца (квартала);</w:t>
      </w:r>
      <w:r>
        <w:br/>
      </w:r>
      <w:r>
        <w:rPr>
          <w:rFonts w:ascii="Times New Roman"/>
          <w:b w:val="false"/>
          <w:i w:val="false"/>
          <w:color w:val="000000"/>
          <w:sz w:val="28"/>
        </w:rPr>
        <w:t>
</w:t>
      </w:r>
    </w:p>
    <w:bookmarkStart w:name="z145" w:id="131"/>
    <w:p>
      <w:pPr>
        <w:spacing w:after="0"/>
        <w:ind w:left="0"/>
        <w:jc w:val="both"/>
      </w:pPr>
      <w:r>
        <w:rPr>
          <w:rFonts w:ascii="Times New Roman"/>
          <w:b w:val="false"/>
          <w:i w:val="false"/>
          <w:color w:val="000000"/>
          <w:sz w:val="28"/>
        </w:rPr>
        <w:t xml:space="preserve">
      </w:t>
      </w:r>
    </w:p>
    <w:bookmarkEnd w:id="131"/>
    <w:p>
      <w:pPr>
        <w:spacing w:after="0"/>
        <w:ind w:left="0"/>
        <w:jc w:val="both"/>
      </w:pPr>
      <w:r>
        <w:drawing>
          <wp:inline distT="0" distB="0" distL="0" distR="0">
            <wp:extent cx="3429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2900" cy="609600"/>
                    </a:xfrm>
                    <a:prstGeom prst="rect">
                      <a:avLst/>
                    </a:prstGeom>
                  </pic:spPr>
                </pic:pic>
              </a:graphicData>
            </a:graphic>
          </wp:inline>
        </w:drawing>
      </w:r>
    </w:p>
    <w:p>
      <w:pPr>
        <w:spacing w:after="0"/>
        <w:ind w:left="0"/>
        <w:jc w:val="left"/>
      </w:pPr>
      <w:r>
        <w:rPr>
          <w:rFonts w:ascii="Times New Roman"/>
          <w:b w:val="false"/>
          <w:i w:val="false"/>
          <w:color w:val="000000"/>
          <w:sz w:val="28"/>
        </w:rPr>
        <w:t>– индивидуальный индекс цен на вид услуги;</w:t>
      </w:r>
      <w:r>
        <w:br/>
      </w:r>
      <w:r>
        <w:rPr>
          <w:rFonts w:ascii="Times New Roman"/>
          <w:b w:val="false"/>
          <w:i w:val="false"/>
          <w:color w:val="000000"/>
          <w:sz w:val="28"/>
        </w:rPr>
        <w:t>
</w:t>
      </w:r>
    </w:p>
    <w:bookmarkStart w:name="z146" w:id="132"/>
    <w:p>
      <w:pPr>
        <w:spacing w:after="0"/>
        <w:ind w:left="0"/>
        <w:jc w:val="both"/>
      </w:pPr>
      <w:r>
        <w:rPr>
          <w:rFonts w:ascii="Times New Roman"/>
          <w:b w:val="false"/>
          <w:i w:val="false"/>
          <w:color w:val="000000"/>
          <w:sz w:val="28"/>
        </w:rPr>
        <w:t xml:space="preserve">
      </w:t>
      </w:r>
    </w:p>
    <w:bookmarkEnd w:id="132"/>
    <w:p>
      <w:pPr>
        <w:spacing w:after="0"/>
        <w:ind w:left="0"/>
        <w:jc w:val="both"/>
      </w:pPr>
      <w:r>
        <w:drawing>
          <wp:inline distT="0" distB="0" distL="0" distR="0">
            <wp:extent cx="406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06400" cy="330200"/>
                    </a:xfrm>
                    <a:prstGeom prst="rect">
                      <a:avLst/>
                    </a:prstGeom>
                  </pic:spPr>
                </pic:pic>
              </a:graphicData>
            </a:graphic>
          </wp:inline>
        </w:drawing>
      </w:r>
    </w:p>
    <w:p>
      <w:pPr>
        <w:spacing w:after="0"/>
        <w:ind w:left="0"/>
        <w:jc w:val="left"/>
      </w:pPr>
      <w:r>
        <w:rPr>
          <w:rFonts w:ascii="Times New Roman"/>
          <w:b w:val="false"/>
          <w:i w:val="false"/>
          <w:color w:val="000000"/>
          <w:sz w:val="28"/>
        </w:rPr>
        <w:t>– стоимость оказанных услуг в ценах базисного года, принимаемая в качестве стандартных весов для агрегирования;</w:t>
      </w:r>
      <w:r>
        <w:br/>
      </w:r>
      <w:r>
        <w:rPr>
          <w:rFonts w:ascii="Times New Roman"/>
          <w:b w:val="false"/>
          <w:i w:val="false"/>
          <w:color w:val="000000"/>
          <w:sz w:val="28"/>
        </w:rPr>
        <w:t>
</w:t>
      </w:r>
    </w:p>
    <w:bookmarkStart w:name="z147" w:id="133"/>
    <w:p>
      <w:pPr>
        <w:spacing w:after="0"/>
        <w:ind w:left="0"/>
        <w:jc w:val="left"/>
      </w:pPr>
      <w:r>
        <w:rPr>
          <w:rFonts w:ascii="Times New Roman"/>
          <w:b/>
          <w:i w:val="false"/>
          <w:color w:val="000000"/>
        </w:rPr>
        <w:t xml:space="preserve"> Параграф 2. Расчет индексов цен к различным периодам</w:t>
      </w:r>
    </w:p>
    <w:bookmarkEnd w:id="133"/>
    <w:bookmarkStart w:name="z148" w:id="134"/>
    <w:p>
      <w:pPr>
        <w:spacing w:after="0"/>
        <w:ind w:left="0"/>
        <w:jc w:val="both"/>
      </w:pPr>
      <w:r>
        <w:rPr>
          <w:rFonts w:ascii="Times New Roman"/>
          <w:b w:val="false"/>
          <w:i w:val="false"/>
          <w:color w:val="000000"/>
          <w:sz w:val="28"/>
        </w:rPr>
        <w:t>
      36. Расчет индексов цен к соответствующему периоду предыдущего года (периоду с нарастающим итогом) осуществляется базисным методом, предусматривающим "увязку" (сцепление) индексов цен между собой для образования последовательного динамического ряда, имеющего в качестве базы зафиксированную точку отсчета или базовый период. Базовый период, выбранный в качестве точки отсчета, меняется через каждые пять лет.</w:t>
      </w:r>
    </w:p>
    <w:bookmarkEnd w:id="134"/>
    <w:bookmarkStart w:name="z149" w:id="135"/>
    <w:p>
      <w:pPr>
        <w:spacing w:after="0"/>
        <w:ind w:left="0"/>
        <w:jc w:val="both"/>
      </w:pPr>
      <w:r>
        <w:rPr>
          <w:rFonts w:ascii="Times New Roman"/>
          <w:b w:val="false"/>
          <w:i w:val="false"/>
          <w:color w:val="000000"/>
          <w:sz w:val="28"/>
        </w:rPr>
        <w:t xml:space="preserve">
      Индекс цен к базовому периоду находится умножением индивидуального индекса цен отчетного периода на индекс цен предыдущего периода к базовому периоду: </w:t>
      </w:r>
    </w:p>
    <w:bookmarkEnd w:id="135"/>
    <w:bookmarkStart w:name="z150" w:id="136"/>
    <w:p>
      <w:pPr>
        <w:spacing w:after="0"/>
        <w:ind w:left="0"/>
        <w:jc w:val="both"/>
      </w:pPr>
      <w:r>
        <w:rPr>
          <w:rFonts w:ascii="Times New Roman"/>
          <w:b w:val="false"/>
          <w:i w:val="false"/>
          <w:color w:val="000000"/>
          <w:sz w:val="28"/>
        </w:rPr>
        <w:t xml:space="preserve">
      </w:t>
      </w:r>
    </w:p>
    <w:bookmarkEnd w:id="136"/>
    <w:p>
      <w:pPr>
        <w:spacing w:after="0"/>
        <w:ind w:left="0"/>
        <w:jc w:val="both"/>
      </w:pPr>
      <w:r>
        <w:drawing>
          <wp:inline distT="0" distB="0" distL="0" distR="0">
            <wp:extent cx="1854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854200" cy="571500"/>
                    </a:xfrm>
                    <a:prstGeom prst="rect">
                      <a:avLst/>
                    </a:prstGeom>
                  </pic:spPr>
                </pic:pic>
              </a:graphicData>
            </a:graphic>
          </wp:inline>
        </w:drawing>
      </w:r>
    </w:p>
    <w:p>
      <w:pPr>
        <w:spacing w:after="0"/>
        <w:ind w:left="0"/>
        <w:jc w:val="left"/>
      </w:pPr>
      <w:r>
        <w:rPr>
          <w:rFonts w:ascii="Times New Roman"/>
          <w:b w:val="false"/>
          <w:i w:val="false"/>
          <w:color w:val="000000"/>
          <w:sz w:val="28"/>
        </w:rPr>
        <w:t>,                                    (4)</w:t>
      </w:r>
      <w:r>
        <w:br/>
      </w:r>
      <w:r>
        <w:rPr>
          <w:rFonts w:ascii="Times New Roman"/>
          <w:b w:val="false"/>
          <w:i w:val="false"/>
          <w:color w:val="000000"/>
          <w:sz w:val="28"/>
        </w:rPr>
        <w:t>
</w:t>
      </w:r>
    </w:p>
    <w:bookmarkStart w:name="z151" w:id="137"/>
    <w:p>
      <w:pPr>
        <w:spacing w:after="0"/>
        <w:ind w:left="0"/>
        <w:jc w:val="both"/>
      </w:pPr>
      <w:r>
        <w:rPr>
          <w:rFonts w:ascii="Times New Roman"/>
          <w:b w:val="false"/>
          <w:i w:val="false"/>
          <w:color w:val="000000"/>
          <w:sz w:val="28"/>
        </w:rPr>
        <w:t>
      где:</w:t>
      </w:r>
    </w:p>
    <w:bookmarkEnd w:id="137"/>
    <w:bookmarkStart w:name="z152" w:id="138"/>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b</w:t>
      </w:r>
      <w:r>
        <w:rPr>
          <w:rFonts w:ascii="Times New Roman"/>
          <w:b w:val="false"/>
          <w:i w:val="false"/>
          <w:color w:val="000000"/>
          <w:sz w:val="28"/>
        </w:rPr>
        <w:t xml:space="preserve"> – индекс цен отчетного периода </w:t>
      </w:r>
      <w:r>
        <w:rPr>
          <w:rFonts w:ascii="Times New Roman"/>
          <w:b w:val="false"/>
          <w:i/>
          <w:color w:val="000000"/>
          <w:sz w:val="28"/>
        </w:rPr>
        <w:t>t</w:t>
      </w:r>
      <w:r>
        <w:rPr>
          <w:rFonts w:ascii="Times New Roman"/>
          <w:b w:val="false"/>
          <w:i w:val="false"/>
          <w:color w:val="000000"/>
          <w:sz w:val="28"/>
        </w:rPr>
        <w:t xml:space="preserve"> к базовому периоду </w:t>
      </w:r>
      <w:r>
        <w:rPr>
          <w:rFonts w:ascii="Times New Roman"/>
          <w:b w:val="false"/>
          <w:i/>
          <w:color w:val="000000"/>
          <w:sz w:val="28"/>
        </w:rPr>
        <w:t>b</w:t>
      </w:r>
      <w:r>
        <w:rPr>
          <w:rFonts w:ascii="Times New Roman"/>
          <w:b w:val="false"/>
          <w:i w:val="false"/>
          <w:color w:val="000000"/>
          <w:sz w:val="28"/>
        </w:rPr>
        <w:t>;</w:t>
      </w:r>
    </w:p>
    <w:bookmarkEnd w:id="138"/>
    <w:bookmarkStart w:name="z153" w:id="139"/>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b(t-1)</w:t>
      </w:r>
      <w:r>
        <w:rPr>
          <w:rFonts w:ascii="Times New Roman"/>
          <w:b w:val="false"/>
          <w:i w:val="false"/>
          <w:color w:val="000000"/>
          <w:sz w:val="28"/>
        </w:rPr>
        <w:t xml:space="preserve"> – индекс цен предыдущего период </w:t>
      </w:r>
      <w:r>
        <w:rPr>
          <w:rFonts w:ascii="Times New Roman"/>
          <w:b w:val="false"/>
          <w:i/>
          <w:color w:val="000000"/>
          <w:sz w:val="28"/>
        </w:rPr>
        <w:t>t-1</w:t>
      </w:r>
      <w:r>
        <w:rPr>
          <w:rFonts w:ascii="Times New Roman"/>
          <w:b w:val="false"/>
          <w:i w:val="false"/>
          <w:color w:val="000000"/>
          <w:sz w:val="28"/>
        </w:rPr>
        <w:t xml:space="preserve"> к базовому периоду </w:t>
      </w:r>
      <w:r>
        <w:rPr>
          <w:rFonts w:ascii="Times New Roman"/>
          <w:b w:val="false"/>
          <w:i/>
          <w:color w:val="000000"/>
          <w:sz w:val="28"/>
        </w:rPr>
        <w:t>b</w:t>
      </w:r>
      <w:r>
        <w:rPr>
          <w:rFonts w:ascii="Times New Roman"/>
          <w:b w:val="false"/>
          <w:i w:val="false"/>
          <w:color w:val="000000"/>
          <w:sz w:val="28"/>
        </w:rPr>
        <w:t>;</w:t>
      </w:r>
    </w:p>
    <w:bookmarkEnd w:id="139"/>
    <w:bookmarkStart w:name="z154" w:id="140"/>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sz w:val="28"/>
        </w:rPr>
        <w:t xml:space="preserve">– индивидуальный индекс цен отчетного периода </w:t>
      </w:r>
      <w:r>
        <w:rPr>
          <w:rFonts w:ascii="Times New Roman"/>
          <w:b w:val="false"/>
          <w:i/>
          <w:color w:val="000000"/>
          <w:sz w:val="28"/>
        </w:rPr>
        <w:t>t</w:t>
      </w:r>
      <w:r>
        <w:rPr>
          <w:rFonts w:ascii="Times New Roman"/>
          <w:b w:val="false"/>
          <w:i w:val="false"/>
          <w:color w:val="000000"/>
          <w:sz w:val="28"/>
        </w:rPr>
        <w:t>.</w:t>
      </w:r>
    </w:p>
    <w:bookmarkEnd w:id="140"/>
    <w:bookmarkStart w:name="z155" w:id="141"/>
    <w:p>
      <w:pPr>
        <w:spacing w:after="0"/>
        <w:ind w:left="0"/>
        <w:jc w:val="both"/>
      </w:pPr>
      <w:r>
        <w:rPr>
          <w:rFonts w:ascii="Times New Roman"/>
          <w:b w:val="false"/>
          <w:i w:val="false"/>
          <w:color w:val="000000"/>
          <w:sz w:val="28"/>
        </w:rPr>
        <w:t>
      37. Расчет индекса цен отчетного периода отчетного года к соответствующему периоду предыдущего года осуществляется делением индекса цен в базисном индексном ряду отчетного года на индекс цен в этом же ряду предыдущего года:</w:t>
      </w:r>
    </w:p>
    <w:bookmarkEnd w:id="141"/>
    <w:bookmarkStart w:name="z156" w:id="142"/>
    <w:p>
      <w:pPr>
        <w:spacing w:after="0"/>
        <w:ind w:left="0"/>
        <w:jc w:val="both"/>
      </w:pPr>
      <w:r>
        <w:rPr>
          <w:rFonts w:ascii="Times New Roman"/>
          <w:b w:val="false"/>
          <w:i w:val="false"/>
          <w:color w:val="000000"/>
          <w:sz w:val="28"/>
        </w:rPr>
        <w:t xml:space="preserve">
      </w:t>
      </w:r>
    </w:p>
    <w:bookmarkEnd w:id="142"/>
    <w:p>
      <w:pPr>
        <w:spacing w:after="0"/>
        <w:ind w:left="0"/>
        <w:jc w:val="both"/>
      </w:pPr>
      <w:r>
        <w:drawing>
          <wp:inline distT="0" distB="0" distL="0" distR="0">
            <wp:extent cx="1663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63700" cy="863600"/>
                    </a:xfrm>
                    <a:prstGeom prst="rect">
                      <a:avLst/>
                    </a:prstGeom>
                  </pic:spPr>
                </pic:pic>
              </a:graphicData>
            </a:graphic>
          </wp:inline>
        </w:drawing>
      </w:r>
    </w:p>
    <w:p>
      <w:pPr>
        <w:spacing w:after="0"/>
        <w:ind w:left="0"/>
        <w:jc w:val="left"/>
      </w:pPr>
      <w:r>
        <w:rPr>
          <w:rFonts w:ascii="Times New Roman"/>
          <w:b w:val="false"/>
          <w:i w:val="false"/>
          <w:color w:val="000000"/>
          <w:sz w:val="28"/>
        </w:rPr>
        <w:t>,                              (5)</w:t>
      </w:r>
      <w:r>
        <w:br/>
      </w:r>
      <w:r>
        <w:rPr>
          <w:rFonts w:ascii="Times New Roman"/>
          <w:b w:val="false"/>
          <w:i w:val="false"/>
          <w:color w:val="000000"/>
          <w:sz w:val="28"/>
        </w:rPr>
        <w:t>
</w:t>
      </w:r>
    </w:p>
    <w:bookmarkStart w:name="z157" w:id="143"/>
    <w:p>
      <w:pPr>
        <w:spacing w:after="0"/>
        <w:ind w:left="0"/>
        <w:jc w:val="both"/>
      </w:pPr>
      <w:r>
        <w:rPr>
          <w:rFonts w:ascii="Times New Roman"/>
          <w:b w:val="false"/>
          <w:i w:val="false"/>
          <w:color w:val="000000"/>
          <w:sz w:val="28"/>
        </w:rPr>
        <w:t>
      где:</w:t>
      </w:r>
    </w:p>
    <w:bookmarkEnd w:id="143"/>
    <w:bookmarkStart w:name="z158" w:id="144"/>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sz w:val="28"/>
        </w:rPr>
        <w:t xml:space="preserve">– индекс цен за период </w:t>
      </w:r>
      <w:r>
        <w:rPr>
          <w:rFonts w:ascii="Times New Roman"/>
          <w:b w:val="false"/>
          <w:i/>
          <w:color w:val="000000"/>
          <w:sz w:val="28"/>
        </w:rPr>
        <w:t>t</w:t>
      </w:r>
      <w:r>
        <w:rPr>
          <w:rFonts w:ascii="Times New Roman"/>
          <w:b w:val="false"/>
          <w:i w:val="false"/>
          <w:color w:val="000000"/>
          <w:sz w:val="28"/>
        </w:rPr>
        <w:t xml:space="preserve"> отчетного года </w:t>
      </w:r>
      <w:r>
        <w:rPr>
          <w:rFonts w:ascii="Times New Roman"/>
          <w:b w:val="false"/>
          <w:i/>
          <w:color w:val="000000"/>
          <w:sz w:val="28"/>
        </w:rPr>
        <w:t>g</w:t>
      </w:r>
      <w:r>
        <w:rPr>
          <w:rFonts w:ascii="Times New Roman"/>
          <w:b w:val="false"/>
          <w:i w:val="false"/>
          <w:color w:val="000000"/>
          <w:sz w:val="28"/>
        </w:rPr>
        <w:t xml:space="preserve"> к соответствующему периоду предыдущего года </w:t>
      </w:r>
      <w:r>
        <w:rPr>
          <w:rFonts w:ascii="Times New Roman"/>
          <w:b w:val="false"/>
          <w:i/>
          <w:color w:val="000000"/>
          <w:sz w:val="28"/>
        </w:rPr>
        <w:t>g-1</w:t>
      </w:r>
      <w:r>
        <w:rPr>
          <w:rFonts w:ascii="Times New Roman"/>
          <w:b w:val="false"/>
          <w:i w:val="false"/>
          <w:color w:val="000000"/>
          <w:sz w:val="28"/>
        </w:rPr>
        <w:t xml:space="preserve">; </w:t>
      </w:r>
    </w:p>
    <w:bookmarkEnd w:id="144"/>
    <w:bookmarkStart w:name="z159" w:id="145"/>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tg</w:t>
      </w:r>
      <w:r>
        <w:rPr>
          <w:rFonts w:ascii="Times New Roman"/>
          <w:b w:val="false"/>
          <w:i w:val="false"/>
          <w:color w:val="000000"/>
          <w:sz w:val="28"/>
        </w:rPr>
        <w:t xml:space="preserve"> – индекс цен за период </w:t>
      </w:r>
      <w:r>
        <w:rPr>
          <w:rFonts w:ascii="Times New Roman"/>
          <w:b w:val="false"/>
          <w:i/>
          <w:color w:val="000000"/>
          <w:sz w:val="28"/>
        </w:rPr>
        <w:t>t</w:t>
      </w:r>
      <w:r>
        <w:rPr>
          <w:rFonts w:ascii="Times New Roman"/>
          <w:b w:val="false"/>
          <w:i w:val="false"/>
          <w:color w:val="000000"/>
          <w:sz w:val="28"/>
        </w:rPr>
        <w:t xml:space="preserve"> отчетного года </w:t>
      </w:r>
      <w:r>
        <w:rPr>
          <w:rFonts w:ascii="Times New Roman"/>
          <w:b w:val="false"/>
          <w:i/>
          <w:color w:val="000000"/>
          <w:sz w:val="28"/>
        </w:rPr>
        <w:t>g</w:t>
      </w:r>
      <w:r>
        <w:rPr>
          <w:rFonts w:ascii="Times New Roman"/>
          <w:b w:val="false"/>
          <w:i w:val="false"/>
          <w:color w:val="000000"/>
          <w:sz w:val="28"/>
        </w:rPr>
        <w:t xml:space="preserve"> в индексном ряду;</w:t>
      </w:r>
    </w:p>
    <w:bookmarkEnd w:id="145"/>
    <w:bookmarkStart w:name="z160" w:id="146"/>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t(g-1)</w:t>
      </w:r>
      <w:r>
        <w:rPr>
          <w:rFonts w:ascii="Times New Roman"/>
          <w:b w:val="false"/>
          <w:i w:val="false"/>
          <w:color w:val="000000"/>
          <w:sz w:val="28"/>
        </w:rPr>
        <w:t xml:space="preserve"> – индекс цен за период </w:t>
      </w:r>
      <w:r>
        <w:rPr>
          <w:rFonts w:ascii="Times New Roman"/>
          <w:b w:val="false"/>
          <w:i/>
          <w:color w:val="000000"/>
          <w:sz w:val="28"/>
        </w:rPr>
        <w:t>t</w:t>
      </w:r>
      <w:r>
        <w:rPr>
          <w:rFonts w:ascii="Times New Roman"/>
          <w:b w:val="false"/>
          <w:i w:val="false"/>
          <w:color w:val="000000"/>
          <w:sz w:val="28"/>
        </w:rPr>
        <w:t xml:space="preserve"> предыдущего года </w:t>
      </w:r>
      <w:r>
        <w:rPr>
          <w:rFonts w:ascii="Times New Roman"/>
          <w:b w:val="false"/>
          <w:i/>
          <w:color w:val="000000"/>
          <w:sz w:val="28"/>
        </w:rPr>
        <w:t>g-1</w:t>
      </w:r>
      <w:r>
        <w:rPr>
          <w:rFonts w:ascii="Times New Roman"/>
          <w:b w:val="false"/>
          <w:i w:val="false"/>
          <w:color w:val="000000"/>
          <w:sz w:val="28"/>
        </w:rPr>
        <w:t xml:space="preserve"> в индексном ряду.</w:t>
      </w:r>
    </w:p>
    <w:bookmarkEnd w:id="146"/>
    <w:bookmarkStart w:name="z161" w:id="147"/>
    <w:p>
      <w:pPr>
        <w:spacing w:after="0"/>
        <w:ind w:left="0"/>
        <w:jc w:val="both"/>
      </w:pPr>
      <w:r>
        <w:rPr>
          <w:rFonts w:ascii="Times New Roman"/>
          <w:b w:val="false"/>
          <w:i w:val="false"/>
          <w:color w:val="000000"/>
          <w:sz w:val="28"/>
        </w:rPr>
        <w:t>
      38. Индексы цен c нарастающим итогом к соответствующему периоду предыдущего года определяются делением суммы индексов цен сравниваемого периода на аналогичную сумму индексов цен предыдущего года в одном индексном ряду:</w:t>
      </w:r>
    </w:p>
    <w:bookmarkEnd w:id="147"/>
    <w:bookmarkStart w:name="z162" w:id="148"/>
    <w:p>
      <w:pPr>
        <w:spacing w:after="0"/>
        <w:ind w:left="0"/>
        <w:jc w:val="both"/>
      </w:pPr>
      <w:r>
        <w:rPr>
          <w:rFonts w:ascii="Times New Roman"/>
          <w:b w:val="false"/>
          <w:i w:val="false"/>
          <w:color w:val="000000"/>
          <w:sz w:val="28"/>
        </w:rPr>
        <w:t xml:space="preserve">
      </w:t>
      </w:r>
    </w:p>
    <w:bookmarkEnd w:id="148"/>
    <w:p>
      <w:pPr>
        <w:spacing w:after="0"/>
        <w:ind w:left="0"/>
        <w:jc w:val="both"/>
      </w:pPr>
      <w:r>
        <w:drawing>
          <wp:inline distT="0" distB="0" distL="0" distR="0">
            <wp:extent cx="41529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152900" cy="1206500"/>
                    </a:xfrm>
                    <a:prstGeom prst="rect">
                      <a:avLst/>
                    </a:prstGeom>
                  </pic:spPr>
                </pic:pic>
              </a:graphicData>
            </a:graphic>
          </wp:inline>
        </w:drawing>
      </w:r>
    </w:p>
    <w:p>
      <w:pPr>
        <w:spacing w:after="0"/>
        <w:ind w:left="0"/>
        <w:jc w:val="left"/>
      </w:pPr>
      <w:r>
        <w:rPr>
          <w:rFonts w:ascii="Times New Roman"/>
          <w:b w:val="false"/>
          <w:i w:val="false"/>
          <w:color w:val="000000"/>
          <w:sz w:val="28"/>
        </w:rPr>
        <w:t>,                              (6)</w:t>
      </w:r>
      <w:r>
        <w:br/>
      </w:r>
      <w:r>
        <w:rPr>
          <w:rFonts w:ascii="Times New Roman"/>
          <w:b w:val="false"/>
          <w:i w:val="false"/>
          <w:color w:val="000000"/>
          <w:sz w:val="28"/>
        </w:rPr>
        <w:t>
</w:t>
      </w:r>
    </w:p>
    <w:bookmarkStart w:name="z163" w:id="149"/>
    <w:p>
      <w:pPr>
        <w:spacing w:after="0"/>
        <w:ind w:left="0"/>
        <w:jc w:val="both"/>
      </w:pPr>
      <w:r>
        <w:rPr>
          <w:rFonts w:ascii="Times New Roman"/>
          <w:b w:val="false"/>
          <w:i w:val="false"/>
          <w:color w:val="000000"/>
          <w:sz w:val="28"/>
        </w:rPr>
        <w:t>
      где:</w:t>
      </w:r>
    </w:p>
    <w:bookmarkEnd w:id="149"/>
    <w:bookmarkStart w:name="z164" w:id="150"/>
    <w:p>
      <w:pPr>
        <w:spacing w:after="0"/>
        <w:ind w:left="0"/>
        <w:jc w:val="both"/>
      </w:pPr>
      <w:r>
        <w:rPr>
          <w:rFonts w:ascii="Times New Roman"/>
          <w:b w:val="false"/>
          <w:i w:val="false"/>
          <w:color w:val="000000"/>
          <w:sz w:val="28"/>
        </w:rPr>
        <w:t xml:space="preserve">
      </w:t>
      </w:r>
    </w:p>
    <w:bookmarkEnd w:id="150"/>
    <w:p>
      <w:pPr>
        <w:spacing w:after="0"/>
        <w:ind w:left="0"/>
        <w:jc w:val="both"/>
      </w:pPr>
      <w:r>
        <w:drawing>
          <wp:inline distT="0" distB="0" distL="0" distR="0">
            <wp:extent cx="711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112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 цен с нарастающим итогом отчетного периода </w:t>
      </w:r>
      <w:r>
        <w:rPr>
          <w:rFonts w:ascii="Times New Roman"/>
          <w:b w:val="false"/>
          <w:i/>
          <w:color w:val="000000"/>
          <w:sz w:val="28"/>
        </w:rPr>
        <w:t>g</w:t>
      </w:r>
      <w:r>
        <w:rPr>
          <w:rFonts w:ascii="Times New Roman"/>
          <w:b w:val="false"/>
          <w:i w:val="false"/>
          <w:color w:val="000000"/>
          <w:sz w:val="28"/>
        </w:rPr>
        <w:t xml:space="preserve"> к соответствующему периоду предыдущего года </w:t>
      </w:r>
      <w:r>
        <w:rPr>
          <w:rFonts w:ascii="Times New Roman"/>
          <w:b w:val="false"/>
          <w:i/>
          <w:color w:val="000000"/>
          <w:sz w:val="28"/>
        </w:rPr>
        <w:t>g-1</w:t>
      </w:r>
      <w:r>
        <w:rPr>
          <w:rFonts w:ascii="Times New Roman"/>
          <w:b w:val="false"/>
          <w:i w:val="false"/>
          <w:color w:val="000000"/>
          <w:sz w:val="28"/>
        </w:rPr>
        <w:t>;</w:t>
      </w:r>
      <w:r>
        <w:br/>
      </w:r>
      <w:r>
        <w:rPr>
          <w:rFonts w:ascii="Times New Roman"/>
          <w:b w:val="false"/>
          <w:i w:val="false"/>
          <w:color w:val="000000"/>
          <w:sz w:val="28"/>
        </w:rPr>
        <w:t>
</w:t>
      </w:r>
    </w:p>
    <w:bookmarkStart w:name="z165" w:id="151"/>
    <w:p>
      <w:pPr>
        <w:spacing w:after="0"/>
        <w:ind w:left="0"/>
        <w:jc w:val="both"/>
      </w:pPr>
      <w:r>
        <w:rPr>
          <w:rFonts w:ascii="Times New Roman"/>
          <w:b w:val="false"/>
          <w:i w:val="false"/>
          <w:color w:val="000000"/>
          <w:sz w:val="28"/>
        </w:rPr>
        <w:t xml:space="preserve">
      </w:t>
      </w:r>
    </w:p>
    <w:bookmarkEnd w:id="151"/>
    <w:p>
      <w:pPr>
        <w:spacing w:after="0"/>
        <w:ind w:left="0"/>
        <w:jc w:val="both"/>
      </w:pPr>
      <w:r>
        <w:drawing>
          <wp:inline distT="0" distB="0" distL="0" distR="0">
            <wp:extent cx="1397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3970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индексы цен за периоды отчетного года </w:t>
      </w:r>
      <w:r>
        <w:rPr>
          <w:rFonts w:ascii="Times New Roman"/>
          <w:b w:val="false"/>
          <w:i/>
          <w:color w:val="000000"/>
          <w:sz w:val="28"/>
        </w:rPr>
        <w:t>g</w:t>
      </w:r>
      <w:r>
        <w:rPr>
          <w:rFonts w:ascii="Times New Roman"/>
          <w:b w:val="false"/>
          <w:i w:val="false"/>
          <w:color w:val="000000"/>
          <w:sz w:val="28"/>
        </w:rPr>
        <w:t xml:space="preserve"> в индексном ряду;</w:t>
      </w:r>
      <w:r>
        <w:br/>
      </w:r>
      <w:r>
        <w:rPr>
          <w:rFonts w:ascii="Times New Roman"/>
          <w:b w:val="false"/>
          <w:i w:val="false"/>
          <w:color w:val="000000"/>
          <w:sz w:val="28"/>
        </w:rPr>
        <w:t>
</w:t>
      </w:r>
    </w:p>
    <w:bookmarkStart w:name="z166" w:id="152"/>
    <w:p>
      <w:pPr>
        <w:spacing w:after="0"/>
        <w:ind w:left="0"/>
        <w:jc w:val="both"/>
      </w:pPr>
      <w:r>
        <w:rPr>
          <w:rFonts w:ascii="Times New Roman"/>
          <w:b w:val="false"/>
          <w:i w:val="false"/>
          <w:color w:val="000000"/>
          <w:sz w:val="28"/>
        </w:rPr>
        <w:t xml:space="preserve">
      </w:t>
      </w:r>
    </w:p>
    <w:bookmarkEnd w:id="152"/>
    <w:p>
      <w:pPr>
        <w:spacing w:after="0"/>
        <w:ind w:left="0"/>
        <w:jc w:val="both"/>
      </w:pPr>
      <w:r>
        <w:drawing>
          <wp:inline distT="0" distB="0" distL="0" distR="0">
            <wp:extent cx="2006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0066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индексы цен за периоды предыдущего года </w:t>
      </w:r>
      <w:r>
        <w:rPr>
          <w:rFonts w:ascii="Times New Roman"/>
          <w:b w:val="false"/>
          <w:i/>
          <w:color w:val="000000"/>
          <w:sz w:val="28"/>
        </w:rPr>
        <w:t>g-1</w:t>
      </w:r>
      <w:r>
        <w:rPr>
          <w:rFonts w:ascii="Times New Roman"/>
          <w:b w:val="false"/>
          <w:i w:val="false"/>
          <w:color w:val="000000"/>
          <w:sz w:val="28"/>
        </w:rPr>
        <w:t xml:space="preserve"> в индексном ряду.</w:t>
      </w:r>
      <w:r>
        <w:br/>
      </w:r>
      <w:r>
        <w:rPr>
          <w:rFonts w:ascii="Times New Roman"/>
          <w:b w:val="false"/>
          <w:i w:val="false"/>
          <w:color w:val="000000"/>
          <w:sz w:val="28"/>
        </w:rPr>
        <w:t>
</w:t>
      </w:r>
    </w:p>
    <w:bookmarkStart w:name="z167" w:id="153"/>
    <w:p>
      <w:pPr>
        <w:spacing w:after="0"/>
        <w:ind w:left="0"/>
        <w:jc w:val="left"/>
      </w:pPr>
      <w:r>
        <w:rPr>
          <w:rFonts w:ascii="Times New Roman"/>
          <w:b/>
          <w:i w:val="false"/>
          <w:color w:val="000000"/>
        </w:rPr>
        <w:t xml:space="preserve"> Глава 9. Распространение официальной статистической информации</w:t>
      </w:r>
    </w:p>
    <w:bookmarkEnd w:id="153"/>
    <w:bookmarkStart w:name="z168" w:id="154"/>
    <w:p>
      <w:pPr>
        <w:spacing w:after="0"/>
        <w:ind w:left="0"/>
        <w:jc w:val="both"/>
      </w:pPr>
      <w:r>
        <w:rPr>
          <w:rFonts w:ascii="Times New Roman"/>
          <w:b w:val="false"/>
          <w:i w:val="false"/>
          <w:color w:val="000000"/>
          <w:sz w:val="28"/>
        </w:rPr>
        <w:t>
      39. Индекс цен производителей на услуги публикуется согласно Плану статистических работ. Информация об изменении цен распространяется одновременно для всех пользователей на интернет-ресурсе Бюро национальной статистики. Для пользователей публикация индексов цен сопровождается краткими методологическими пояснениями.</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Руководителя Бюро национальной статистики Агентства по стратегическому планированию и реформам РК от 17.01.2025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