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3ebb" w14:textId="36e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декабря 2016 года № 533. Зарегистрирован в Министерстве юстиции Республики Казахстан 2 февраля 2017 года № 14760.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декабря 2016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533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210 "Об утверждении Электросетевых правил" (зарегистрированный в Реестре государственной регистрации нормативных правовых актов за № 10899, опубликованный 23 июня 2015 года в информационно-правовой системе "Әділет"):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Электросетевых 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выполнения требований технических условий проводятся комплексные испытания электростанции, реализованные в соответствии со схемой подключения и выдачи мощности.";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Управление баланса мощности в ЕЭС Казахстана организуется на основании суточных графиков. Электростанции выполняют заданный суточный график нагрузки и вращающегося резерва. Пользователи сети не превышают свой заявленный почасовой график потребления активной мощности.".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 (зарегистрированный в Реестре государственной регистрации нормативных правовых актов за № 10622, опубликованный 16 апреля 2015 года в информационно-правовой системе "Әділет"):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 – сырой, товарный, сжиженный нефтяной и сжиженный природный газ;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условные потребители электрической энергии от возобновляемых источников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 субъекты рынка электрической энергии, приобретающие электрическую энергию из-за пределов Республики Казахстан;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централизованную покупку и продажу электрической энергии,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тариф на поддержку возобновляемых источников энергии – тариф на продажу расчетно-финансовым центром электрической энергии, произведенной объектами по использованию возобновляемых источников энергии, устанавливаемый расчетно-финансовым центром самостоятельно в соответствии с настоящими Правилами;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поддержку использования возобновляемых источников энергии – затраты расчетно-финансового центра на покупку электрической энергии, произведенной объектами по использованию возобновляемых источников энергии, затраты на услуги по организации балансирования производства-потребления электрической энергии, затраты на формирование резервного фонда и затраты, связанные с осуществлением его деятельности;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энергопроизводящая организация, использующая возобновляемые источники энергии – юридическое лицо, осуществляющее производство электрической и (или) тепловой энергии с использованием возобновляемых источников энергии;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операционные затраты – затраты, связанные с осуществлением деятельности расчетно-финансового центра;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тариф в технико-экономическом обосновании (далее – тариф в ТЭО) – тариф, не превышающий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фиксированный тариф – тариф на покупку расчетно-финансовым центром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электрической энергии, производимой объектами по использованию возобновляемых источников энергии;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зона потребления электрической энергии – часть единой электроэнергетической системы Республики Казахстан, в которой отсутствуют ограничения технического характера, препятствующие потреблению электрической энергии, произведенной объектом по использованию возобновляемых источников энергии;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резервный фонд – фонд, формируемый расчетно-финансовым центром по поддержке возобновляемых источников энергии, деньги которого хранятся на специальном банковском счете и используются только на покрытие кассовых разрывов и задолженности расчетно-финансового центра перед энергопроизводящими организациями, использующими возобновляемые источники энергии, возникающих вследствие неоплаты или задержки оплаты со стороны условных потребителей за поставленную им электроэнергию, произведенную объектами по использованию возобновляемых источников энергии.";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Расчетно-финансовый центр не позднее пятнадцатого января прогнозируемого года публикует информацию о затратах на поддержку использования возобновляемых источников энергии в расчете на один киловатт-час электрической энергии, произведенной из всех видов возобновляемых источников энергии и поставленной в единую электроэнергетическую систему Республики Казахстан, а также тариф на поддержку возобновляемых источников энергии по зонам потребления электрической энергии на расчетный год.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 на поддержку возобновляемых источников энергии на прогнозируемый год в зависимости от зоны потребления, определяется в соответствии с расчетами,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формуле: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Zi</w:t>
      </w:r>
      <w:r>
        <w:rPr>
          <w:rFonts w:ascii="Times New Roman"/>
          <w:b w:val="false"/>
          <w:i w:val="false"/>
          <w:color w:val="000000"/>
          <w:sz w:val="28"/>
        </w:rPr>
        <w:t xml:space="preserve"> = (ОЗ</w:t>
      </w:r>
      <w:r>
        <w:rPr>
          <w:rFonts w:ascii="Times New Roman"/>
          <w:b w:val="false"/>
          <w:i w:val="false"/>
          <w:color w:val="000000"/>
          <w:vertAlign w:val="subscript"/>
        </w:rPr>
        <w:t>РФЦ</w:t>
      </w:r>
      <w:r>
        <w:rPr>
          <w:rFonts w:ascii="Times New Roman"/>
          <w:b w:val="false"/>
          <w:i w:val="false"/>
          <w:color w:val="000000"/>
          <w:sz w:val="28"/>
        </w:rPr>
        <w:t xml:space="preserve"> +З</w:t>
      </w:r>
      <w:r>
        <w:rPr>
          <w:rFonts w:ascii="Times New Roman"/>
          <w:b w:val="false"/>
          <w:i w:val="false"/>
          <w:color w:val="000000"/>
          <w:vertAlign w:val="subscript"/>
        </w:rPr>
        <w:t>бал</w:t>
      </w:r>
      <w:r>
        <w:rPr>
          <w:rFonts w:ascii="Times New Roman"/>
          <w:b w:val="false"/>
          <w:i w:val="false"/>
          <w:color w:val="000000"/>
          <w:sz w:val="28"/>
        </w:rPr>
        <w:t>+ З</w:t>
      </w:r>
      <w:r>
        <w:rPr>
          <w:rFonts w:ascii="Times New Roman"/>
          <w:b w:val="false"/>
          <w:i w:val="false"/>
          <w:color w:val="000000"/>
          <w:vertAlign w:val="subscript"/>
        </w:rPr>
        <w:t>РФ</w:t>
      </w:r>
      <w:r>
        <w:rPr>
          <w:rFonts w:ascii="Times New Roman"/>
          <w:b w:val="false"/>
          <w:i w:val="false"/>
          <w:color w:val="000000"/>
          <w:sz w:val="28"/>
        </w:rPr>
        <w:t xml:space="preserve"> +З</w:t>
      </w:r>
      <w:r>
        <w:rPr>
          <w:rFonts w:ascii="Times New Roman"/>
          <w:b w:val="false"/>
          <w:i w:val="false"/>
          <w:color w:val="000000"/>
          <w:vertAlign w:val="subscript"/>
        </w:rPr>
        <w:t>фикс</w:t>
      </w:r>
      <w:r>
        <w:rPr>
          <w:rFonts w:ascii="Times New Roman"/>
          <w:b w:val="false"/>
          <w:i w:val="false"/>
          <w:color w:val="000000"/>
          <w:sz w:val="28"/>
        </w:rPr>
        <w:t>)/V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поддержку возобновляемых источников энергии, рассчитанный для зоны потребления Zi;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</w:t>
      </w:r>
      <w:r>
        <w:rPr>
          <w:rFonts w:ascii="Times New Roman"/>
          <w:b w:val="false"/>
          <w:i w:val="false"/>
          <w:color w:val="000000"/>
          <w:vertAlign w:val="subscript"/>
        </w:rPr>
        <w:t>РФЦ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операционные затраты расчетно-финансового центра, относящихся к зоне потребления Zi;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бал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на услуги по организации балансирования производства-потребления электрической энергии, относящиеся к зоне потребления Zi;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РФ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на формирование резервного фонда, относящиеся к зоне потребления Zi,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резервного фонда, утвержденными приказом исполняющего обязанности Министра энергетики Республики Казахстан от 29 июля 2016 года № 361 (зарегистрированный в Реестре государственной регистрации нормативных правовых актов № 14210);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зона потребления;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годовые затраты расчетно-финансового центра на покупку электрической энергии, производимой объектами по использованию возобновляемых источников энергии в зоне потребления Zi, которые формируются: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фиксированным тарифам у вновь вводимых энергопроизводящих организаций, использующих возобновляемые источники энергии, не имеющих утвержденного отпускного тарифа в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 или (либо);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тарифам в ТЭО у энергопроизводящих организаций, использующих возобновляемые источники энергии, имеющих отпускной тариф, утвержденный и согласованный с уполномоченным или местным исполнительным органом в технико-экономическом обосновании проекта строительства объекта по использованию возобновляемых источников энергии;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</w:t>
      </w:r>
      <w:r>
        <w:rPr>
          <w:rFonts w:ascii="Times New Roman"/>
          <w:b w:val="false"/>
          <w:i w:val="false"/>
          <w:color w:val="000000"/>
          <w:sz w:val="28"/>
        </w:rPr>
        <w:t>=З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>*Vп+N+З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>*Vп+1+…+З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)+(З.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.тэо.гидроN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тэо.cолнце1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тэо.cолнцеN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тэо.биогаз1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тэо.биогазN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фиксированный тариф для малых ГЭС;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ветроэлектростанций;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солнечных электростанций;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фиксированный тариф для биогазовых электростанций;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тэо.гидро1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1-ой малой ГЭС;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N-ной малой ГЭС;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тэо.ветро1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1-ой ветроэлектростанции;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N-ной ветроэлектростанции;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тэо.солнце1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1-ой солнечной электростанции;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тэо.солнцеN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N-ной солнечной электростанции;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тэо.био1 </w:t>
      </w:r>
      <w:r>
        <w:rPr>
          <w:rFonts w:ascii="Times New Roman"/>
          <w:b w:val="false"/>
          <w:i w:val="false"/>
          <w:color w:val="000000"/>
          <w:sz w:val="28"/>
        </w:rPr>
        <w:t>– тариф в ТЭО для 1-ой биогазовой электростанции;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биогазовой электростанции;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п+1 </w:t>
      </w:r>
      <w:r>
        <w:rPr>
          <w:rFonts w:ascii="Times New Roman"/>
          <w:b w:val="false"/>
          <w:i w:val="false"/>
          <w:color w:val="000000"/>
          <w:sz w:val="28"/>
        </w:rPr>
        <w:t>– объем электроэнергии, произведенной и отпущенной 1-ым объектом, использующим возобновляемые источники энергии;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объем электроэнергии, произведенной и отпущенной N-ным объектом, использующим возобновляемые источники энергии;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объем электроэнергии, произведенной и отпущенной каждым объектом, использующим возобновляемые источники энергии;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совокупный годовой объем электрической энергии, производимой объектами по использованию возобновляемых источников энергии, реализуемой условным потребителям зоны потребления Z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Энергопроизводящие организации, использующие возобновляемые источники энергии, ежемесячно предоставляют расчетно-финансовому центру информацию о прогнозных объемах выработки, отпуска в сети электрической энергии на предстоящий месяц и до конца текущего года с разбивкой по месяцам, за десять календарных дней до месяца поставки.";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определении тарифа на поддержку возобновляемых источников энергии в себестоимости учитываются следующие затраты: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расчетно-финансового центра на покупку электрической энергии, произведенной объектами по использованию возобновляемых источников энергии;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услуги по организации балансирования производства-потребления электрической энергии;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операционные затраты расчетно-финансового центра;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формирование резервного фонда.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Операционные затраты расчетно-финансового центра ежегодно рассчитываются и утверждаются расчетно-финансовым центром в срок до двадцатого декабря текущего года на предстоящий год.".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энергетики РК от 28.12.2017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энергии" (зарегистрированный в Реестре государственной регистрации нормативных правовых актов за № 10662, опубликованный 18 августа 2015 года в информационно-правовой системе "Әділет"): </w:t>
      </w:r>
    </w:p>
    <w:bookmarkEnd w:id="65"/>
    <w:bookmarkStart w:name="z1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утвержденных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условные потребители электрической энергии от возобновляемых источников энергии (далее – условные потребители):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использующие уголь, газ, серосодержащее сырье, нефтепродукты и ядерное топливо;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рынка электрической энергии, приобретающие электрическую энергию из-за пределов Республики Казахстан;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года;";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гидроэлектростанции с установками, расположенными в одном гидроузле, суммарной мощностью свыше тридцати пяти мегаватт и (или) с водохранилищами, обеспечивающими более чем суточный срок регулирования, за исключением введенных в эксплуатацию после 1 января 2016 года.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Водохранилище гидроэлектростанции считается обеспечивающим более чем суточный срок регулирования, если его емкость превышает суточный объем стока реки расчетной обеспеченности, впадающей в водохранилище.";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энергопроизводящие организации, использующие ВИЭ, имеют автоматизированную систему коммерческого учета на своем объекте по использованию ВИЭ. Автоматизированная система коммерческого учета должна иметь возможность дистанционной передачи данных в региональные диспетчерские центры.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система коммерческого учета электрической энергии на объектах по использованию ВИЭ, оснащенных устройствами, предназначенными для аккумулирования электрической энергии, автономными источниками питания, а также резервными питающими электрическими сетями, обеспечивает коммерческий учет электрической энергии, отпускаемой и (или) потребляемой данными устройствами.</w:t>
      </w:r>
    </w:p>
    <w:bookmarkEnd w:id="75"/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использующие ВИЭ, в случае использования на объекте по использованию ВИЭ технических устройств, предназначенных для производства электрической энергии с использованием различных видов ВИЭ либо технических устройств, предназначенных для производства электрической энергии от использования одного вида ВИЭ, но подлежащей покупке расчетно-финансовому центру по различным фиксированным тарифам, оснащают объект по использованию ВИЭ приборами коммерческого учета таким образом, чтобы обеспечить раздельный учет произведенной электроэнергии.";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Расчетно-финансовый центр рассматривает Заявку и представленные документы в срок не более 10 (десяти) рабочих дней с момента их получения. В случае непредставления Заявителем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в полном объеме, расчетно-финансовый центр в течение 5 (пяти) рабочих дней со дня их поступления возвращает Заявку с указанием причин возврата. Заявитель в течение 15 календарных дней с даты возврата Заявки дополняет Заявку недостающими документами и/или устраняет замечания Расчетно-финансового центра в целях приведения Заявки и прилагаемых документов в соответствие с требованиями настоящих Правил.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Расчетно-финансовый центр заключает с Заявителем договор покупки электрической энергии при выполнении следующих условий: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представил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Закона;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использованию ВИЭ и Заявитель включены в перечень;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 расчетно-финансовым центром и Заявителем нет действующего договора покупки электрической энергии, произведенной на объекте по использованию ВИЭ, указанном в Заявке;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выбирает реализацию производимой электрической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заявителем выполнены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Заявитель в срок не более 10 (десяти) рабочих дней после получения от расчетно-финансового центра двух экземпляров договора покупки подписывает их и направляет расчетно-финансовому центру.";</w:t>
      </w:r>
    </w:p>
    <w:bookmarkEnd w:id="84"/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копию акта приемки объекта в эксплуатацию по использованию ВИЭ, утвержденного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заключается договор покупки - в течение 36 (тридцати шести) месяцев с даты подписания договора покупки;";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энергопередающей организацией и Заявителем для объекта по использованию ВИЭ, в отношении которого заключается договор покупки, в течение 10 (десяти)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Если фактические параметры объекта по использованию ВИЭ, введенного в эксплуатацию, отличаются от параметров, указанных в договоре покупки, расчетно-финансовый центр и Заявитель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(тридцати) календарных дней с даты представления расчетно-финансовому центру копии утвержденного акта приемки объекта в эксплуатацию по использованию ВИЭ.</w:t>
      </w:r>
    </w:p>
    <w:bookmarkEnd w:id="90"/>
    <w:bookmarkStart w:name="z1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Заявитель, заключивший договор покупки, после завершения комплексного испытания электроустановок объекта по использованию ВИЭ регулярно направляет расчетно-финансовому центру следующую информацию:</w:t>
      </w:r>
    </w:p>
    <w:bookmarkEnd w:id="91"/>
    <w:bookmarkStart w:name="z1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прогнозные объемы выработки, отпуска в сети электрической энергии, месячные посуточные часовые графики поставки электрической энергии на предстоящий месяц поставки - ежемесячно за десять календарных дней до месяца поставки;</w:t>
      </w:r>
    </w:p>
    <w:bookmarkEnd w:id="92"/>
    <w:bookmarkStart w:name="z1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прогнозный объем выработки, отпуска в сети электрической энергии на предстоящий год с разбивкой по месяцам - ежегодно к двадцатому декабря;</w:t>
      </w:r>
    </w:p>
    <w:bookmarkEnd w:id="93"/>
    <w:bookmarkStart w:name="z1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прогнозные суточные графики поставки электрической энергии на предстоящие сутки - ежедневно до 11 часов 00 минут по астанинскому времени;</w:t>
      </w:r>
    </w:p>
    <w:bookmarkEnd w:id="94"/>
    <w:bookmarkStart w:name="z1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фактический месячный объем отпуска в сети электрической энергии - не позднее пятого числа месяца, следующего за месяцем поставки;</w:t>
      </w:r>
    </w:p>
    <w:bookmarkEnd w:id="95"/>
    <w:bookmarkStart w:name="z1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фактический суточный почасовой объем отпуска в сети электрической энергии – ежедневно до 10 часов 00 минут по астанинскому времени.</w:t>
      </w:r>
    </w:p>
    <w:bookmarkEnd w:id="96"/>
    <w:bookmarkStart w:name="z1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Заявитель, заключивший договор покупки, после завершения комплексного испытания электроустановок объекта по использованию ВИЭ регулярно направляет региональной электросетевой компании и системному оператору суточные (ежедневно до 11 часов 00 минут по астанинскому времени на предстоящие сутки) и месячные (за десять календарных дней до начала месяца) графики поставки электрической энергии в сеть.";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Заявитель обеспечивает соблюдение суточных графиков производства электрической энергии. Финансовое урегулирование дисбалансов электрической энергии от объектов по использованию ВИЭ осуществляется расчетно-финансовым центром по тарифу на поддержку ВИЭ в соответствии с правилами функционирования балансирующего рынка электрической энергии.";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Заявитель, заключивший договор покупки, не препятствует в рабочее время доступу уполномоченных работников расчетно-финансового центра, системного оператора и энергопередающей организации, к электрическим сетям которой подключен объект по использованию ВИЭ, к объекту по использованию ВИЭ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безопасности, действующих у соответствующего Заявителя, и согласования даты и времени посещения объекта ВИЭ с Заявителем.";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Условные потребители:</w:t>
      </w:r>
    </w:p>
    <w:bookmarkEnd w:id="100"/>
    <w:bookmarkStart w:name="z1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за 10 (десять) календарных дней до месяца поставки направляют расчетно-финансовому центру информацию о прогнозных месячных объемах выработки, отпуска в сети, поставки энергопередающим организациям и потребителям или приеме из-за пределов Республики Казахстан электрической энергии;</w:t>
      </w:r>
    </w:p>
    <w:bookmarkEnd w:id="101"/>
    <w:bookmarkStart w:name="z1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двадцатого декабря направляют расчетно-финансовому центру информацию о прогнозных объемах выработки, отпуска в сети, поставки энергопередающим организациям и потребителям электрической энергии на предстоящий год;</w:t>
      </w:r>
    </w:p>
    <w:bookmarkEnd w:id="102"/>
    <w:bookmarkStart w:name="z1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пятого числа месяца, следующего за расчетным месяцем поставки электрической энергии от объектов ВИЭ предоставляют расчетно-финансовому центру информацию о фактических объемах выработки, отпуска в сети электроэнергии или приеме из-за пределов Республики Казахстан электрической энергии.";</w:t>
      </w:r>
    </w:p>
    <w:bookmarkEnd w:id="103"/>
    <w:bookmarkStart w:name="z1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61-1 следующего содержания:</w:t>
      </w:r>
    </w:p>
    <w:bookmarkEnd w:id="104"/>
    <w:bookmarkStart w:name="z2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Фактические значения объема отпуска в сеть электрической энергии, произведенной энергопроизводящими организациями, использующими возобновляемые источники энергии и объемы отпуска в сеть электроэнергии условными потребителями (включая импорт электроэнергии) определяются фактическим балансом производства-потребления электрической энергии на оптовом рынке электрической энергии Республики Казахстан, формируемым системным оператором за расчетный месяц.";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В случае, если сумма денег, полученная расчетно-финансовым центром от продажи электрической энергии от ВИЭ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настоящего Закона, окажется меньше или превысит величину, необходимую для возмещения затрат на поддержку использования ВИЭ в текущем квартале, расчетно-финансовый центр производит перерасчет и перераспределяет затраты между условными потребителями электрической энергии на следующий квартал.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недополучения денег от условного потребителя по причине его выхода из рынка, ликвидации расчетно-финансовый центр распределяет соответствующую долю электроэнергии, которая была рассчитана на вышеуказанного потребителя, на всех условных потребителей пропорционально их объему потребления по отношению к общему объему потребления электрической энергии в Республике Казахстан.".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