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ba74" w14:textId="d32b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27 июня 2014 года № 250/36-V "О Правилах оказания социальной помощи, установления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8 декабря 2016 года № 85/13-VI . Зарегистрировано Департаментом юстиции города Астаны 28 декабря 2016 года № 1086. Утратило силу решением маслихата города Астаны от 12 декабря 2017 года № 221/25-VI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221/25-VI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250/36-V "О Правилах оказания социальной помощи, установления размеров и определения перечня отдельных категорий нуждающихся граждан города Астаны" (зарегистрировано в Реестре государственной регистрации нормативных правовых актов 23 июля 2014 года за № 822, опубликовано 31 июля 2014 года в газетах "Астана ақшамы" и "Вечерняя Астана")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Астаны (далее – Правила), утвержденных вышеуказанным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и знака "зубопротезирования," дополнить словами и знаком "санации полости рта,";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55-1 следующего содержания: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"55-1. При наличии медицинских показаний в рамках cоциальной помощи на зубопротезирование осуществляется также предпротезная санация полости рта, включающая лечение кариеса зубов, заболеваний пародонта, удаление зубов с проведением медицинских манипуляций (иньекций, рентгеновского снимка и т.д.).";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"83. После подписания договора Администратор в течение десяти банковских дней производит оплату за первый год обучения путем перечисления денежных средств на лицевой счет получателя социальной помощи на обучение.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cоциальной помощи на обучение в течение трех банковских дней с момента поступления денежных средств производит оплату за обучение и предъявляет квитанцию об оплате Администратору.";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"106. После определения права на социальную помощь на основе социального контракта Администратор приглашает заявителя и (или) членов его семьи для разработки индивидуального плана помощи семье и заключения социального контракта активизации семьи (далее – индивидуальный план) согласно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13773).".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