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3ccc" w14:textId="1c03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внедрения и эксплуатации автоматизированных систем управления дорожным движением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4 мая 2016 года № 108-891. Зарегистрировано Департаментом юстиции города Астаны 15 июня 2016 года № 1029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21 июля 2007 года «О статусе столицы Республики Казахстан»,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внедрения и эксплуатации автоматизированных систем управления дорожным движением.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руководителя Государственного учреждения «Управление пассажирского транспорта города Астаны»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города Астаны Хорошуна С.М.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 Джаксыбеков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мая 2016 года № 108-891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внедрения и эксплуатации автоматизированных систем</w:t>
      </w:r>
      <w:r>
        <w:br/>
      </w:r>
      <w:r>
        <w:rPr>
          <w:rFonts w:ascii="Times New Roman"/>
          <w:b/>
          <w:i w:val="false"/>
          <w:color w:val="000000"/>
        </w:rPr>
        <w:t>
управления дорожным движением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внедрения и эксплуатации автоматизированных систем управления дорожным движением (далее – Правила) разработаны в соответствии с Законом Республики Казахстан от 17 апреля 2014 года «</w:t>
      </w:r>
      <w:r>
        <w:rPr>
          <w:rFonts w:ascii="Times New Roman"/>
          <w:b w:val="false"/>
          <w:i w:val="false"/>
          <w:color w:val="000000"/>
          <w:sz w:val="28"/>
        </w:rPr>
        <w:t>О дорожном движении</w:t>
      </w:r>
      <w:r>
        <w:rPr>
          <w:rFonts w:ascii="Times New Roman"/>
          <w:b w:val="false"/>
          <w:i w:val="false"/>
          <w:color w:val="000000"/>
          <w:sz w:val="28"/>
        </w:rPr>
        <w:t>», Законом Республики Казахстан от 21 июля 2007 года «</w:t>
      </w:r>
      <w:r>
        <w:rPr>
          <w:rFonts w:ascii="Times New Roman"/>
          <w:b w:val="false"/>
          <w:i w:val="false"/>
          <w:color w:val="000000"/>
          <w:sz w:val="28"/>
        </w:rPr>
        <w:t>О статусе столицы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 и устанавливают основные принципы внедрения и эксплуатации автоматизированной системы управления дорожным движением на территории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управляющая компания – компания, осуществляющая функции внедрения и эксплуатации автоматизированной системы управления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местный исполнительный орган, осуществляющий руководство в сфере пассажирского транспорта города Астаны.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Цель и задачи внедрения автоматизированных систем</w:t>
      </w:r>
      <w:r>
        <w:br/>
      </w:r>
      <w:r>
        <w:rPr>
          <w:rFonts w:ascii="Times New Roman"/>
          <w:b/>
          <w:i w:val="false"/>
          <w:color w:val="000000"/>
        </w:rPr>
        <w:t>
управления дорожного движения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внедрения автоматизированных систем управления дорожного движения является обеспечения транспортной доступности для жителей города Астаны, в том числе повышения пропускной способности улично-дорожной сети, сокращения аварийности, повышения эффективности функционирования общественного.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Задачи автоматизированных систем управления дорожного движения: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повышение эксплуатационной эффективности транспортной системы: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увеличение пропускной способности транспортных потоков;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уменьшение задержек в пути, связанных с использованием различных видов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увеличение удобства и комфорта в пути: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увеличение транспортной доступности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надежность времени прохождения запланированного участка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общая и личная безопасность участников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безопасности дорожного движения: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увеличение безопасности участников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сокращение количества дорожно-транспортных происшествий.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Внедрение, эксплуатация и управление автоматизированных систем управления дорожным движением осуществляется управляющей компанией.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Функции управляющей компании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Управляющая компании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разработку и согласование технических условий при реконструкции и строительстве дорог по вопросам организации дорожного движения и автоматизированных систем управления дорожным движением;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транспортный анализ существующей и прогнозируемой организации дорожного движения на улично-дорожной сети с учетом строительства и реконструкции жилых объектов, коммерческой недвижимости, производственных предприятий, других объектов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разработку и согласование технических спецификаций вновь разрабатываемых и внедряемых автоматизированных систем управления дорожным движением;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интеграция автоматизированных систем управления дорожным движением.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Требования к внедрению автоматизированных систем</w:t>
      </w:r>
      <w:r>
        <w:br/>
      </w:r>
      <w:r>
        <w:rPr>
          <w:rFonts w:ascii="Times New Roman"/>
          <w:b/>
          <w:i w:val="false"/>
          <w:color w:val="000000"/>
        </w:rPr>
        <w:t>
управления дорожным движением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Порядок внедрения автоматизированных систем управления дорожным движением: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технико-экономического обоснования;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проектно-сметной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производство строительно-монтажных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тестовые испытания;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ввод в эксплуатацию системы управления дорожным движением.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 принятия решения о разработке и внедрении автоматизированных систем управления дорожным движением управляющей компанией должны быть проведены системные исследования исходных данных: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паспорта улично-дорожной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плана создания и реконструкции улично-дорожной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предварительных данных об интенсивности и скорости движения по видам транспорта и типам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плановой схемы пассажирских перевозок и статистики пассажиропотоков;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статистики по очагам затруднений движения и дорожно-транспортных происшествии;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топологической карты зоны внедрения интеллектуальной транспортной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интенсивности, скорости транспортных потоков и их разделение по типам транспортных средств на улично-дорожной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пиковых нагрузок по утренним, вечерним и сезонным (дачным) пикам;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схемы спроса на пропускную способность участков улично-дорожной сети.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Требования к эксплуатации автоматизированных систем</w:t>
      </w:r>
      <w:r>
        <w:br/>
      </w:r>
      <w:r>
        <w:rPr>
          <w:rFonts w:ascii="Times New Roman"/>
          <w:b/>
          <w:i w:val="false"/>
          <w:color w:val="000000"/>
        </w:rPr>
        <w:t>
управления дорожным движением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Содержание, эксплуатация, текущий и плановый ремонт центрального и периферийного оборудования интеллектуальной транспортной системы должны обеспечиваться в соответствии с инструкциями заводов-изготовителей.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долгосрочной эксплуатации объектов автоматизированных систем управления дорожным движением должна быть обеспечена их постоянная функциональная исправность на весь период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Текущий и плановый ремонт центрального и периферийного оборудования осуществляется управляющей компанией. 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Заключительные положения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Нарушение требований Правил влечет ответственность в соответствии с действующим законодательством Республики Казахстан.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