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18dbb" w14:textId="cc18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21 августа 2015 года № А-9/396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9 сентября 2016 года № А-10/437. Зарегистрировано Департаментом юстиции Акмолинской области 13 октября 2016 года № 5568. Утратило силу постановлением акимата Акмолинской области от 26 марта 2020 года № А-4/158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000000"/>
          <w:sz w:val="28"/>
        </w:rPr>
        <w:t>№ А-4/158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от </w:t>
      </w:r>
      <w:r>
        <w:rPr>
          <w:rFonts w:ascii="Times New Roman"/>
          <w:b/>
          <w:i w:val="false"/>
          <w:color w:val="000000"/>
          <w:sz w:val="28"/>
        </w:rPr>
        <w:t>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</w:t>
      </w:r>
      <w:r>
        <w:rPr>
          <w:rFonts w:ascii="Times New Roman"/>
          <w:b/>
          <w:i w:val="false"/>
          <w:color w:val="000000"/>
          <w:sz w:val="28"/>
        </w:rPr>
        <w:t xml:space="preserve"> государственном управлении и самоуправлении в Республике Казахстан", от 15 апреля 2013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</w:t>
      </w:r>
      <w:r>
        <w:rPr>
          <w:rFonts w:ascii="Times New Roman"/>
          <w:b/>
          <w:i w:val="false"/>
          <w:color w:val="000000"/>
          <w:sz w:val="28"/>
        </w:rPr>
        <w:t xml:space="preserve"> услугах", акимат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регламента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>" от 21 августа 2015 года № А-9/396 (зарегистрировано в Реестре государственной регистрации нормативных правовых актов № 4988, опубликовано 6 октября 2015 года в информационно-правовой системе "Әділет")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>убсидирование развития семеноводства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А-10/437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А-9/396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развития семеноводства" (далее – государственная услуга) оказывается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государственным учреждением "Управление сельского хозяйства Акмолинской области" (далее – Управление).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Прием заявок и выдача результатов оказания государственной услуги осуществляется через: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канцелярию услугодателя, отделов сельского хозяйства районов и городов Кокшетау и Степногорск (далее – Отдел);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Результат оказания государственной услуги –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обращении через Государственную корпорацию услугополучателю направляется уведомление на бумажном носителе с решением о назначении или не назначений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</w:t>
      </w:r>
      <w:r>
        <w:rPr>
          <w:rFonts w:ascii="Times New Roman"/>
          <w:b/>
          <w:i w:val="false"/>
          <w:color w:val="000000"/>
          <w:sz w:val="28"/>
        </w:rPr>
        <w:t xml:space="preserve">убсидирование развития семеноводства",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утвержденного приказом Министра сельского хозяйства Республики Казахстан от 6 мая 2015 года № 4-2/419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зарегистрирован в Реестре государственной регистрации нормативных правовых актов</w:t>
      </w:r>
      <w:r>
        <w:rPr>
          <w:rFonts w:ascii="Times New Roman"/>
          <w:b/>
          <w:i w:val="false"/>
          <w:color w:val="000000"/>
          <w:sz w:val="28"/>
        </w:rPr>
        <w:t xml:space="preserve"> № 11455)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Стандарт)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Форма представления результата оказания государственной услуги: бумажная.</w:t>
      </w:r>
    </w:p>
    <w:bookmarkEnd w:id="3"/>
    <w:bookmarkStart w:name="z1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являются документы, предоставленные услугополучателем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заявки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на получение субсидий на предмет соответствия действующему законодательству. В случае предоставления права получения субсидий элитно-семеноводческому или семеноводческому хозяйству Отдел составляет реестр элитно-семеноводческих и семеноводческих хозяйств, через которые поданы заявки об оплате причитающихся субсидий за приобретение семян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в случае положительного решения в предоставлении субсидий направляет заявку в Управление. В случае отрицательного решения – письменно уведомляет услугополучателя с указанием причин отказа в выдаче субсидий, при этом составляет перечень сельхозтоваропроизводителей, элитно-семеноводческих и семеноводческих хозяйств, по которым принято отрицательное решение в предоставлении субсидий, с указанием причин отказа в выдаче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сельхозтоваропроизводителя, элитно-семеноводческого и семеноводческого хозяйства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При этом управление области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 и в случае выявления таких фактов отказывает элитно-семеноводческому или семеноводческому хозяйству, через которое подана заявка сельхозтоваропроизводителя с последующим уведомлением Отдела об отказе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прием и регистрация документов, внесение на рассмотрение руководителю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определение ответственного исполнителя;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проверка заявки на получение субсидий на предмет соответствия действующему законодательству. В случае предоставления права получения субсидий элитно-семеноводческому или семеноводческому хозяйству Отдел составляет реестр элитно-семеноводческих и семеноводческих хозяйств, через которые поданы заявки об оплате причитающихся субсидий за приобретение семян;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случае положительного решения в предоставлении субсидий направление заявки в Управление. В случае отрицательного решения - письменно уведомляет услугополучателя с указанием причин отказа в выдаче субсидий, при этом составляет перечень сельхозтоваропроизводителей, элитно-семеноводческих и семеноводческих хозяйств, по которым принято отрицательное решение в предоставлении субсидий, с указанием причин отказа в выдаче субсидий с предоставлением его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представление в территориальное подразделение казначейства реестра счетов к оплате и (или) счета к оплате для перечисления причитающихся субсидий на счета услугополучателей. При этом управление области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 и в случае выявления таких фактов отказывает элитно-семеноводческому или семеноводческому хозяйству, через которое подана заявка сельхозтоваропроизводителя с последующим уведомлением Отдела об отказе;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подготовка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подписание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выдача уведомления с решением о назначении субсидий;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направление в Государственную корпорацию уведомления с решением о назначении субсидий.</w:t>
      </w:r>
    </w:p>
    <w:bookmarkEnd w:id="5"/>
    <w:bookmarkStart w:name="z4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6"/>
    <w:bookmarkStart w:name="z4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специалист канцелярии Отдела с момента подачи услугополучателем заявки осуществляет прием, регистрацию заявки и вносит на рассмотрение руководителю Отдела, для определения ответственного исполнителя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руководитель Отдела рассматривает документы и определяет ответственного исполнителя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ответственный исполнитель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проверяет заявку на получение субсидий на предмет соответствия действующему законодательству. В случае предоставления права получения субсидий элитно-семеноводческому или семеноводческому хозяйству Отдел составляет реестр элитно-семеноводческих и семеноводческих хозяйств, через которые поданы заявки об оплате причитающихся субсидий за приобретение семян – 2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после окончания проверки заявки в случае положительного решения в предоставлении субсидий направляет заявку в Управление. В случае отрицательного решения – письменно уведомляет услугополучателя с указанием причин отказа в выдаче субсидий, при этом составляет перечень сельхозтоваропроизводителей, элитно-семеноводческих и семеноводческих хозяйств, по которым принято отрицательное решение в предоставлении субсидий, с указанием причин отказа в выдаче субсидий с предоставлением его в Управление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ответственный исполнитель Управления после поступления заявки сельхозтоваропроизводителя, элитно-семеноводческого и семеноводческого хозяйства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При этом управление области проверяет факты самостоятельной подачи сельхозтоваропроизводителем заявки на субсидирование семян и подачи этим же сельхозтоваропроизводителем заявки через элитно-семеноводческое или семеноводческое хозяйство и в случае выявления таких фактов отказывает элитно-семеноводческому или семеноводческому хозяйству, через которое подана заявка сельхозтоваропроизводителя с последующим уведомлением Отдела об отказе – 1 рабочий день;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ответственный исполнитель Отдела подготавливает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руководитель Отдела подписывает уведомление с решением о назначении субсидий – 1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специалист канцелярии Отдела при обращении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 услугодателю, выдает уведомление с решением о назначении субсидий –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Государственную корпорацию, направляет в Государственную корпорацию уведомление с решением о назначении субсидий – 30 минут.</w:t>
      </w:r>
    </w:p>
    <w:bookmarkEnd w:id="7"/>
    <w:bookmarkStart w:name="z6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в процессе оказания государственной услуги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корпорацию, длительность обработки запроса услугодателем: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1 – работник Государственной корпорации проверяет представленные документы, принимает и регистрирует заявление услугополучателя, выдает расписку о приеме документов с указанием даты и времени приема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Услугополучатель, (либо его представитель по доверенности) представляет в Государственную корпорацию: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субсидий за приобретенные субсидируемые семена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на получение субсидий на возмещение затрат по приобретению субсидируемых семян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закупе субсидируемых семян хлопчатника, оголение которых произведено химическим методом, для получения субсидий в заявке дополнительно указывается информация из договоров на подработку семян хлопчатника химическим методом, а также актов выполненных работ по химическому методу оголения семян хлопчатника;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для получения причитающихся субсидий за приобретенные субсидируемые семена (в случае предоставления права получения субсидий элитно-семеноводческому или семеноводческому хозяйству)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об оплате причитающихся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сводную заявку, сформированную на основании заявок сельскохозяйственных товаропроизводителей (далее – сельхозтоваропроизводитель), поданных через элитно-семеноводческое или семеноводческое хозяйство (при подаче нескольких заявок),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для получения субсидий за использованные на посев семена собственного производства – в срок до 30 июля соответствующего года – по яровым культурам, до 1 сентября соответствующего года – по многолетним травам, до 10 ноября соответствующего года – по озимым культурам: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на получение субсидий за использованные субсидируемые семена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для получения субсидий за производство элитных саженцев плодово-ягодных культур и винограда – в срок до 30 июля соответствующего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заявку на получение субсидий за частичное удешевление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услуги, с приложением копии сводного реестра по объемам фактической реализации элитных саженцев плодово-ягодных культур и винограда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приеме документов через Государственную корпорацию услугополучателю выдается расписка о приеме соответствующих документов, на основании которой осуществляется выдача готовых документов при предъявлении документа, удостоверяющего личность услугополучателя (либо его представителя по нотариальной доверенности, юридическому лицу – по документу, подтверждающему полномочия).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Условие 1 – в случае предоставления услугополучателем неполного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документов и выдает расписку об отказе в приеме заявки;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процесс 2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процесс 3 – работник Государственной корпорации в срок, указанный в расписке о приеме соответствующих документов, выдает услугополучателю готовый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обращении в Государственную корпорацию, день приема документов не входит в срок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ожидания для сдачи пакета документов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Максимально допустимое время обслуживания – 20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8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"Субсидирование развития семеноводства"</w:t>
      </w:r>
    </w:p>
    <w:bookmarkEnd w:id="1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35800" cy="205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358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