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b996" w14:textId="3e0b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Аршалынском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29 января 2016 года № 49/4. Зарегистрировано Департаментом юстиции Акмолинской области 22 февраля 2016 года № 5263. Утратило силу решением Аршалынского районного маслихата Акмолинской области от 7 декабря 2018 года № 31/3</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Аршалынского районного маслихата Акмолинской области от 07.12.2018 </w:t>
      </w:r>
      <w:r>
        <w:rPr>
          <w:rFonts w:ascii="Times New Roman"/>
          <w:b w:val="false"/>
          <w:i w:val="false"/>
          <w:color w:val="000000"/>
          <w:sz w:val="28"/>
        </w:rPr>
        <w:t>№ 31/3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Аршалынский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Определить порядок и размер оказания жилищной помощи малообеспеченным семьям (гражданам), проживающим в Аршалынском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Ю.Сериков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"СОГЛАСОВАНО"</w:t>
      </w:r>
    </w:p>
    <w:bookmarkEnd w:id="1"/>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Аким Аршалынского района</w:t>
            </w:r>
            <w:r>
              <w:br/>
            </w:r>
            <w:r>
              <w:rPr>
                <w:rFonts w:ascii="Times New Roman"/>
                <w:b w:val="false"/>
                <w:i/>
                <w:color w:val="000000"/>
                <w:sz w:val="20"/>
              </w:rPr>
              <w:t>29 января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января 2016 года № 49/4</w:t>
            </w:r>
          </w:p>
        </w:tc>
      </w:tr>
    </w:tbl>
    <w:bookmarkStart w:name="z14" w:id="2"/>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Аршалынском районе</w:t>
      </w:r>
    </w:p>
    <w:bookmarkEnd w:id="2"/>
    <w:bookmarkStart w:name="z15" w:id="3"/>
    <w:p>
      <w:pPr>
        <w:spacing w:after="0"/>
        <w:ind w:left="0"/>
        <w:jc w:val="left"/>
      </w:pPr>
      <w:r>
        <w:rPr>
          <w:rFonts w:ascii="Times New Roman"/>
          <w:b/>
          <w:i w:val="false"/>
          <w:color w:val="000000"/>
        </w:rPr>
        <w:t xml:space="preserve"> 1. Порядок назначения жилищной помощи</w:t>
      </w:r>
    </w:p>
    <w:bookmarkEnd w:id="3"/>
    <w:bookmarkStart w:name="z16"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Аршалынском районе.</w:t>
      </w:r>
      <w:r>
        <w:br/>
      </w:r>
      <w:r>
        <w:rPr>
          <w:rFonts w:ascii="Times New Roman"/>
          <w:b w:val="false"/>
          <w:i w:val="false"/>
          <w:color w:val="000000"/>
          <w:sz w:val="28"/>
        </w:rPr>
        <w:t xml:space="preserve">
      </w:t>
      </w:r>
      <w:r>
        <w:rPr>
          <w:rFonts w:ascii="Times New Roman"/>
          <w:b w:val="false"/>
          <w:i w:val="false"/>
          <w:color w:val="000000"/>
          <w:sz w:val="28"/>
        </w:rPr>
        <w:t xml:space="preserve">2. Для назначения жилищной помощи семья (гражданин) обращается в уполномоченный орган, осуществляющий назначение и выплату жилищной помощи,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жилищной помощи, утвержденным постановлением Правительства Республики Казахстан от 30 декабря 2009 года № 2314 "Об утверждении Правил предоставления жилищной помощи", через отдел Аршалынского районного филиала некоммерческого акционерного общества "Государственная корпорация "Правительство для граждан" или через веб-портал "электронного правительства" www.egov.kz.,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"Назначение жилищной помощи", утвержденному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Аршалынского районного маслихата Акмолинской области от 22.04.2016 </w:t>
      </w:r>
      <w:r>
        <w:rPr>
          <w:rFonts w:ascii="Times New Roman"/>
          <w:b w:val="false"/>
          <w:i w:val="false"/>
          <w:color w:val="000000"/>
          <w:sz w:val="28"/>
        </w:rPr>
        <w:t>№ 4/4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Назначение жилищной помощи производится на полный текущий квартал, независимо от даты подачи заявления, при этом доходы семьи (граждан) и расходы на коммунальные услуги учитываются за истекший квартал.</w:t>
      </w:r>
      <w:r>
        <w:br/>
      </w:r>
      <w:r>
        <w:rPr>
          <w:rFonts w:ascii="Times New Roman"/>
          <w:b w:val="false"/>
          <w:i w:val="false"/>
          <w:color w:val="000000"/>
          <w:sz w:val="28"/>
        </w:rPr>
        <w:t xml:space="preserve">
      </w:t>
      </w:r>
      <w:r>
        <w:rPr>
          <w:rFonts w:ascii="Times New Roman"/>
          <w:b w:val="false"/>
          <w:i w:val="false"/>
          <w:color w:val="000000"/>
          <w:sz w:val="28"/>
        </w:rPr>
        <w:t>4. Расходы по коммунальным услугам берутся по предъявленным поставщикам счетам на оплату коммунальных услуг.</w:t>
      </w:r>
      <w:r>
        <w:br/>
      </w:r>
      <w:r>
        <w:rPr>
          <w:rFonts w:ascii="Times New Roman"/>
          <w:b w:val="false"/>
          <w:i w:val="false"/>
          <w:color w:val="000000"/>
          <w:sz w:val="28"/>
        </w:rPr>
        <w:t xml:space="preserve">
      </w:t>
      </w:r>
      <w:r>
        <w:rPr>
          <w:rFonts w:ascii="Times New Roman"/>
          <w:b w:val="false"/>
          <w:i w:val="false"/>
          <w:color w:val="000000"/>
          <w:sz w:val="28"/>
        </w:rPr>
        <w:t>5. Уполномоченным органом по назначению и выплате жилищной помощи определено государственное учреждение "Отдел занятости и социальных программ Аршалынского района" (далее -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6.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w:t>
      </w:r>
    </w:p>
    <w:bookmarkEnd w:id="4"/>
    <w:bookmarkStart w:name="z22" w:id="5"/>
    <w:p>
      <w:pPr>
        <w:spacing w:after="0"/>
        <w:ind w:left="0"/>
        <w:jc w:val="left"/>
      </w:pPr>
      <w:r>
        <w:rPr>
          <w:rFonts w:ascii="Times New Roman"/>
          <w:b/>
          <w:i w:val="false"/>
          <w:color w:val="000000"/>
        </w:rPr>
        <w:t xml:space="preserve"> 2. Размер оказания жилищной помощи</w:t>
      </w:r>
    </w:p>
    <w:bookmarkEnd w:id="5"/>
    <w:bookmarkStart w:name="z23" w:id="6"/>
    <w:p>
      <w:pPr>
        <w:spacing w:after="0"/>
        <w:ind w:left="0"/>
        <w:jc w:val="both"/>
      </w:pPr>
      <w:r>
        <w:rPr>
          <w:rFonts w:ascii="Times New Roman"/>
          <w:b w:val="false"/>
          <w:i w:val="false"/>
          <w:color w:val="000000"/>
          <w:sz w:val="28"/>
        </w:rPr>
        <w:t>
      7.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8. Доля предельно допустимых расходов распространяется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потребление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15 процентов.</w:t>
      </w:r>
      <w:r>
        <w:br/>
      </w:r>
      <w:r>
        <w:rPr>
          <w:rFonts w:ascii="Times New Roman"/>
          <w:b w:val="false"/>
          <w:i w:val="false"/>
          <w:color w:val="000000"/>
          <w:sz w:val="28"/>
        </w:rPr>
        <w:t xml:space="preserve">
      </w:t>
      </w:r>
      <w:r>
        <w:rPr>
          <w:rFonts w:ascii="Times New Roman"/>
          <w:b w:val="false"/>
          <w:i w:val="false"/>
          <w:color w:val="000000"/>
          <w:sz w:val="28"/>
        </w:rPr>
        <w:t>9.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xml:space="preserve">
      </w:t>
      </w:r>
      <w:r>
        <w:rPr>
          <w:rFonts w:ascii="Times New Roman"/>
          <w:b w:val="false"/>
          <w:i w:val="false"/>
          <w:color w:val="000000"/>
          <w:sz w:val="28"/>
        </w:rPr>
        <w:t>10. Расходы потребления электроэнергии, холодной воды, канализации, горячей воды, мусороудаления и теплоснабжения, оплачиваются по фактическим затратам за предыдущий квартал.</w:t>
      </w:r>
      <w:r>
        <w:br/>
      </w:r>
      <w:r>
        <w:rPr>
          <w:rFonts w:ascii="Times New Roman"/>
          <w:b w:val="false"/>
          <w:i w:val="false"/>
          <w:color w:val="000000"/>
          <w:sz w:val="28"/>
        </w:rPr>
        <w:t xml:space="preserve">
      </w:t>
      </w:r>
      <w:r>
        <w:rPr>
          <w:rFonts w:ascii="Times New Roman"/>
          <w:b w:val="false"/>
          <w:i w:val="false"/>
          <w:color w:val="000000"/>
          <w:sz w:val="28"/>
        </w:rPr>
        <w:t xml:space="preserve">11.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