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e987" w14:textId="b62e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3 марта 2015 года № 5С-35/2-15 "Об определении порядка и размера оказания жилищной помощи малообеспеченным семьям (гражданам) Ерейментауского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29 апреля 2016 года № 6С-3/4-16. Зарегистрировано Департаментом юстиции Акмолинской области 26 мая 2016 года № 5388. Утратило силу решением Ерейментауского районного маслихата Акмолинской области от 29 мая 2020 года № 6С-49/8-20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решением </w:t>
      </w:r>
      <w:r>
        <w:rPr>
          <w:rFonts w:ascii="Times New Roman"/>
          <w:b w:val="false"/>
          <w:i/>
          <w:color w:val="000000"/>
          <w:sz w:val="28"/>
        </w:rPr>
        <w:t>Ерейментауского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Акмолинской</w:t>
      </w:r>
      <w:r>
        <w:rPr>
          <w:rFonts w:ascii="Times New Roman"/>
          <w:b w:val="false"/>
          <w:i/>
          <w:color w:val="000000"/>
          <w:sz w:val="28"/>
        </w:rPr>
        <w:t xml:space="preserve"> области от 29.05.2020 </w:t>
      </w:r>
      <w:r>
        <w:rPr>
          <w:rFonts w:ascii="Times New Roman"/>
          <w:b w:val="false"/>
          <w:i w:val="false"/>
          <w:color w:val="000000"/>
          <w:sz w:val="28"/>
        </w:rPr>
        <w:t>№ 6С-49/8-20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"Об определении порядка и размера оказания жилищной помощи малообеспеченным семьям (гражданам) Ерейментауского района" от 3 марта 2015 года № 5С-35/2-15 (зарегистрировано в Реестре государственной регистрации нормативных правовых актов № 4730, опубликовано 11 апреля 2015 года в районной газете "Ереймен", 11 апреля 2015 года в районной газете "Ерейментау")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со статьей 97 Закона Республики Казахстан от 16 апреля 1997 года "О жилищных отношениях", статьей 6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30 декабря 2009 года № 2314 "Об утверждении Правил предоставления жилищной помощи",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"2. Прием заявлений и выдача результатов оказания государственной услуги осуществляется согласно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 (зарегистрировано в Реестре государственной регистрации нормативных правовых актов № 11015) "Об утверждении стандартов государственных услуг в сфере жилищно-коммунального хозяйства".";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"3. Назначение жилищной помощи производится с месяца обращения на текущий квартал, при этом доходы семьи (граждан) и расходы на содержание общего имущества объекта кондоминиума малообеспеченным семьям (гражданам),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учитываются за истекший квартал.".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Н.Мандаев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апреля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