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f608" w14:textId="643f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Целиноградского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23 декабря 2016 года № 86/10-6. Зарегистрировано Департаментом юстиции Акмолинской области 9 января 2017 года № 5679. Утратило силу решением Целиноградского районного маслихата Акмолинской области от 30 января 2018 года № 179/25-6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Целиноградского районного маслихата Акмолинской области от 30.01.2018 </w:t>
      </w:r>
      <w:r>
        <w:rPr>
          <w:rFonts w:ascii="Times New Roman"/>
          <w:b w:val="false"/>
          <w:i w:val="false"/>
          <w:color w:val="000000"/>
          <w:sz w:val="28"/>
        </w:rPr>
        <w:t>№ 179/25-6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границах Целиноградского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утратившими силу решения Целиноградского районного маслихата от 25 февраля 2015 года № 274/40-5 "</w:t>
      </w:r>
      <w:r>
        <w:rPr>
          <w:rFonts w:ascii="Times New Roman"/>
          <w:b w:val="false"/>
          <w:i w:val="false"/>
          <w:color w:val="000000"/>
          <w:sz w:val="28"/>
        </w:rPr>
        <w:t>О повышении ставок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Целиноградского района" (зарегистрировано в Реестре государственной регистрации нормативных правовых актов № 4720, опубликовано 10 апреля 2015 года в районных газетах "Вести Акмола", "Ақмол ақпараты"), от 28 марта 2016 года № 9/1-6 "О внесении изменений в решение Целиноградского районного маслихата от 25 февраля 2015 года № 274/40-5 "</w:t>
      </w:r>
      <w:r>
        <w:rPr>
          <w:rFonts w:ascii="Times New Roman"/>
          <w:b w:val="false"/>
          <w:i w:val="false"/>
          <w:color w:val="000000"/>
          <w:sz w:val="28"/>
        </w:rPr>
        <w:t>О повышении ставок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налога на не используемые земли сельскохозяйственного назначения в границах Целиноградского района" (зарегистрировано в Реестре государственной регистрации нормативных правовых актов № 5306, опубликовано 29 апреля 2016 года в районных газетах "Вести Акмола", "Ақмол ақпараты").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23.12.2016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Целиноградскому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23.12.2016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