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67933" w14:textId="0d679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Актюбинской области от 1 октября 2015 года № 360 "Об утверждении Положения государственного учреждения "Управление сельского хозяйства Актюбинской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Актюбинской области от 19 января 2016 года № 18. Зарегистрировано Департаментом юстиции Актюбинской области 22 февраля 2016 года № 4751. Утратило силу постановлением акимата Актюбинской области от 7 сентября 2016 года № 386</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постановлением акимата Актюбинской области от 7.09.2016 </w:t>
      </w:r>
      <w:r>
        <w:rPr>
          <w:rFonts w:ascii="Times New Roman"/>
          <w:b w:val="false"/>
          <w:i w:val="false"/>
          <w:color w:val="ff0000"/>
          <w:sz w:val="28"/>
        </w:rPr>
        <w:t>№ 386</w:t>
      </w:r>
      <w:r>
        <w:rPr>
          <w:rFonts w:ascii="Times New Roman"/>
          <w:b w:val="false"/>
          <w:i w:val="false"/>
          <w:color w:val="ff0000"/>
          <w:sz w:val="28"/>
        </w:rPr>
        <w:t>.</w:t>
      </w:r>
      <w:r>
        <w:br/>
      </w:r>
      <w:r>
        <w:rPr>
          <w:rFonts w:ascii="Times New Roman"/>
          <w:b w:val="false"/>
          <w:i w:val="false"/>
          <w:color w:val="000000"/>
          <w:sz w:val="28"/>
        </w:rPr>
        <w:t xml:space="preserve">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акимат Актюбинской области </w:t>
      </w:r>
      <w:r>
        <w:rPr>
          <w:rFonts w:ascii="Times New Roman"/>
          <w:b/>
          <w:i w:val="false"/>
          <w:color w:val="000000"/>
          <w:sz w:val="28"/>
        </w:rPr>
        <w:t>ПОСТАНОВЛЯЕТ</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Актюбинской области от 1 октября 2015 года № 360 "Об утверждении Положения государственного учреждения "Управление сельского хозяйства Актюбинской области" (зарегистрированное в Реестре государственной регистрации нормативных правовых актов за № 4562, опубликованное 17 ноября 2015 года в газетах "Ақтөбе" и "Актюбинский вестник") следующие изменения: </w:t>
      </w:r>
      <w:r>
        <w:br/>
      </w:r>
      <w:r>
        <w:rPr>
          <w:rFonts w:ascii="Times New Roman"/>
          <w:b w:val="false"/>
          <w:i w:val="false"/>
          <w:color w:val="000000"/>
          <w:sz w:val="28"/>
        </w:rPr>
        <w:t>
      </w:t>
      </w:r>
      <w:r>
        <w:rPr>
          <w:rFonts w:ascii="Times New Roman"/>
          <w:b w:val="false"/>
          <w:i w:val="false"/>
          <w:color w:val="000000"/>
          <w:sz w:val="28"/>
        </w:rPr>
        <w:t xml:space="preserve">в </w:t>
      </w:r>
      <w:r>
        <w:rPr>
          <w:rFonts w:ascii="Times New Roman"/>
          <w:b w:val="false"/>
          <w:i w:val="false"/>
          <w:color w:val="000000"/>
          <w:sz w:val="28"/>
        </w:rPr>
        <w:t>положении</w:t>
      </w:r>
      <w:r>
        <w:rPr>
          <w:rFonts w:ascii="Times New Roman"/>
          <w:b w:val="false"/>
          <w:i w:val="false"/>
          <w:color w:val="000000"/>
          <w:sz w:val="28"/>
        </w:rPr>
        <w:t xml:space="preserve"> государственного учреждения "Управление сельского хозяйства Актюбинской области", утвержденное вышеуказанным постановлением, в </w:t>
      </w:r>
      <w:r>
        <w:rPr>
          <w:rFonts w:ascii="Times New Roman"/>
          <w:b w:val="false"/>
          <w:i w:val="false"/>
          <w:color w:val="000000"/>
          <w:sz w:val="28"/>
        </w:rPr>
        <w:t>пункте 17</w:t>
      </w:r>
      <w:r>
        <w:rPr>
          <w:rFonts w:ascii="Times New Roman"/>
          <w:b w:val="false"/>
          <w:i w:val="false"/>
          <w:color w:val="000000"/>
          <w:sz w:val="28"/>
        </w:rPr>
        <w:t xml:space="preserve"> подпункты 84), 93) изложить в следующей редакции:</w:t>
      </w:r>
      <w:r>
        <w:br/>
      </w:r>
      <w:r>
        <w:rPr>
          <w:rFonts w:ascii="Times New Roman"/>
          <w:b w:val="false"/>
          <w:i w:val="false"/>
          <w:color w:val="000000"/>
          <w:sz w:val="28"/>
        </w:rPr>
        <w:t>
      </w:t>
      </w:r>
      <w:r>
        <w:rPr>
          <w:rFonts w:ascii="Times New Roman"/>
          <w:b w:val="false"/>
          <w:i w:val="false"/>
          <w:color w:val="000000"/>
          <w:sz w:val="28"/>
        </w:rPr>
        <w:t xml:space="preserve">"84) контроль за ведением количественно-качественного учета зерна, хранением зерна, выдачей, обращением и погашением зерновых расписок хлебоприемными предприятиями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от 29 октября 2015 года;";      </w:t>
      </w:r>
      <w:r>
        <w:br/>
      </w:r>
      <w:r>
        <w:rPr>
          <w:rFonts w:ascii="Times New Roman"/>
          <w:b w:val="false"/>
          <w:i w:val="false"/>
          <w:color w:val="000000"/>
          <w:sz w:val="28"/>
        </w:rPr>
        <w:t>
      </w:t>
      </w:r>
      <w:r>
        <w:rPr>
          <w:rFonts w:ascii="Times New Roman"/>
          <w:b w:val="false"/>
          <w:i w:val="false"/>
          <w:color w:val="000000"/>
          <w:sz w:val="28"/>
        </w:rPr>
        <w:t>"93) контроль количественно-качественного состояния зерна;";</w:t>
      </w:r>
      <w:r>
        <w:br/>
      </w:r>
      <w:r>
        <w:rPr>
          <w:rFonts w:ascii="Times New Roman"/>
          <w:b w:val="false"/>
          <w:i w:val="false"/>
          <w:color w:val="000000"/>
          <w:sz w:val="28"/>
        </w:rPr>
        <w:t>
      </w:t>
      </w:r>
      <w:r>
        <w:rPr>
          <w:rFonts w:ascii="Times New Roman"/>
          <w:b w:val="false"/>
          <w:i w:val="false"/>
          <w:color w:val="000000"/>
          <w:sz w:val="28"/>
        </w:rPr>
        <w:t>подпункты 14), 15), 16), 42), 50), 62), 63), 64), 65), 66), 67), 68), 69), 70), 71), 72), 73), 74), 75), 76), 77), 78), 79), 91), 95), 98), 102), 103), 104), 105), 106), 107), 108), 109) исключить.</w:t>
      </w:r>
      <w:r>
        <w:br/>
      </w:r>
      <w:r>
        <w:rPr>
          <w:rFonts w:ascii="Times New Roman"/>
          <w:b w:val="false"/>
          <w:i w:val="false"/>
          <w:color w:val="000000"/>
          <w:sz w:val="28"/>
        </w:rPr>
        <w:t>
      </w:t>
      </w:r>
      <w:r>
        <w:rPr>
          <w:rFonts w:ascii="Times New Roman"/>
          <w:b w:val="false"/>
          <w:i w:val="false"/>
          <w:color w:val="000000"/>
          <w:sz w:val="28"/>
        </w:rPr>
        <w:t>2. Государственному учреждению "Управление сельского хозяйства Актюбинской области" обеспечить направление настоящего постановления на официальное опубликование в периодических печатных изданиях и информационно-правовой системе "Әділет".</w:t>
      </w:r>
      <w:r>
        <w:br/>
      </w:r>
      <w:r>
        <w:rPr>
          <w:rFonts w:ascii="Times New Roman"/>
          <w:b w:val="false"/>
          <w:i w:val="false"/>
          <w:color w:val="000000"/>
          <w:sz w:val="28"/>
        </w:rPr>
        <w:t>
      </w:t>
      </w:r>
      <w:r>
        <w:rPr>
          <w:rFonts w:ascii="Times New Roman"/>
          <w:b w:val="false"/>
          <w:i w:val="false"/>
          <w:color w:val="000000"/>
          <w:sz w:val="28"/>
        </w:rPr>
        <w:t>3. Контроль за исполнением настоящего постановления возложить на заместителя акима Актюбинской области Джумагазиева М.С.</w:t>
      </w:r>
      <w:r>
        <w:br/>
      </w:r>
      <w:r>
        <w:rPr>
          <w:rFonts w:ascii="Times New Roman"/>
          <w:b w:val="false"/>
          <w:i w:val="false"/>
          <w:color w:val="000000"/>
          <w:sz w:val="28"/>
        </w:rPr>
        <w:t>
      </w:t>
      </w:r>
      <w:r>
        <w:rPr>
          <w:rFonts w:ascii="Times New Roman"/>
          <w:b w:val="false"/>
          <w:i w:val="false"/>
          <w:color w:val="000000"/>
          <w:sz w:val="28"/>
        </w:rPr>
        <w:t>4.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Актюбинской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Б.Сапарбаев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