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8e5f" w14:textId="d778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2015 года № 205 "Об утверждении бюджета Мартукского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10 июня 2016 года № 16. Зарегистрировано Департаментом юстиции Актюбинской области 29 июня 2016 года № 4970.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2015 года № 205 "Об утверждении бюджета Мартукского района на 2016-2018 годы" (зарегистрированное в Реестре государственной регистрации нормативных правовых актов под № 4702, опубликованное 27 января 2016 года в газете "Мәртөк тынысы")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"4 163 256" заменить цифрами "4 156 127",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"3 658 256" заменить цифрами "3 651 127";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"4 170 662,6" заменить цифрами "4 185 276,6";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"- 32 451,6" заменить цифрами "- 54 194,6";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"32 451,6" заменить цифрами "54 194,6";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"349 824" заменить цифрами "330 233";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"40 173" заменить цифрами "40 904"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и государственной экспертизы для строительства средней школы на 300 мест в селе Сарыжар Мартукского района (привязка) – 5 000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и государственной экспертизы для строительства средней школы на 300 мест в селе Родниковка Мартукского района (привязка) – 4 868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подведомственных организаций физической культуры и спорта – 1 863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10 июня 2016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4 156 127,0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3 651 127,0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4 185 276,6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окружаю-щей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особо-охраняемые природные территории, охрана окружаю-щей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10 июня 2016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 "Освеще-ние улиц населен-ных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 "Благо-устройство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