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e482" w14:textId="483e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Мартукском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Мартукского района Актюбинской области от 15 июля 2016 года № 30. Зарегистрировано Департаментом юстиции Актюбинской области 02 августа 2016 года № 5022. Утратило силу решением Мартукского районного маслихата Актюбинской области от 2 ноября 2023 года № 50</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Мартукского районного маслихата Актюбинской области от 02.11.2023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Мартукский районный маслихат </w:t>
      </w:r>
      <w:r>
        <w:rPr>
          <w:rFonts w:ascii="Times New Roman"/>
          <w:b/>
          <w:i w:val="false"/>
          <w:color w:val="000000"/>
          <w:sz w:val="28"/>
        </w:rPr>
        <w:t>РЕШИЛ: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 в Мартукском районе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июля 2016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Мартукского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Аткиев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Мартукского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 Б.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Мартукского районного маслихата от 15 июля 2016 года № 30</w:t>
            </w:r>
          </w:p>
        </w:tc>
      </w:tr>
    </w:tbl>
    <w:bookmarkStart w:name="z8"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Мартукском районе</w:t>
      </w:r>
    </w:p>
    <w:bookmarkEnd w:id="1"/>
    <w:p>
      <w:pPr>
        <w:spacing w:after="0"/>
        <w:ind w:left="0"/>
        <w:jc w:val="both"/>
      </w:pPr>
      <w:r>
        <w:rPr>
          <w:rFonts w:ascii="Times New Roman"/>
          <w:b w:val="false"/>
          <w:i w:val="false"/>
          <w:color w:val="ff0000"/>
          <w:sz w:val="28"/>
        </w:rPr>
        <w:t xml:space="preserve">
      Сноска. Правила – в редакции решения Мартукского районного маслихата Актюбинской области от 28.04.2023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Мартукском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Мартукского района Актюбинской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Актюбинской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"Мартукский районный отдел занятости и социальных программ";</w:t>
      </w:r>
    </w:p>
    <w:p>
      <w:pPr>
        <w:spacing w:after="0"/>
        <w:ind w:left="0"/>
        <w:jc w:val="both"/>
      </w:pPr>
      <w:r>
        <w:rPr>
          <w:rFonts w:ascii="Times New Roman"/>
          <w:b w:val="false"/>
          <w:i w:val="false"/>
          <w:color w:val="000000"/>
          <w:sz w:val="28"/>
        </w:rPr>
        <w:t>
      8)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p>
      <w:pPr>
        <w:spacing w:after="0"/>
        <w:ind w:left="0"/>
        <w:jc w:val="both"/>
      </w:pPr>
      <w:r>
        <w:rPr>
          <w:rFonts w:ascii="Times New Roman"/>
          <w:b w:val="false"/>
          <w:i w:val="false"/>
          <w:color w:val="000000"/>
          <w:sz w:val="28"/>
        </w:rPr>
        <w:t>
      5. Меры социальной поддержки, предусмотренные статьей 16 Закона Республики Казахстан "О социальной защите лиц с инвалидностью в Республике Казахстан",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настоящими Правилами.</w:t>
      </w:r>
    </w:p>
    <w:p>
      <w:pPr>
        <w:spacing w:after="0"/>
        <w:ind w:left="0"/>
        <w:jc w:val="left"/>
      </w:pPr>
      <w:r>
        <w:rPr>
          <w:rFonts w:ascii="Times New Roman"/>
          <w:b/>
          <w:i w:val="false"/>
          <w:color w:val="000000"/>
        </w:rPr>
        <w:t xml:space="preserve"> Глава 2. Порядок оказания социальной помощи, определения перечня получателей и установления размеров социальной помощи</w:t>
      </w:r>
    </w:p>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ветеранам Великой Отечественной войны – в размере 2 140 000 (двух миллионов ста сорока тысяч) тенге;</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ветеранам боевых действий на территории других государств в размере 230 000 (двухсот тридцати тысяч) тенге;</w:t>
      </w:r>
    </w:p>
    <w:p>
      <w:pPr>
        <w:spacing w:after="0"/>
        <w:ind w:left="0"/>
        <w:jc w:val="both"/>
      </w:pPr>
      <w:r>
        <w:rPr>
          <w:rFonts w:ascii="Times New Roman"/>
          <w:b w:val="false"/>
          <w:i w:val="false"/>
          <w:color w:val="000000"/>
          <w:sz w:val="28"/>
        </w:rPr>
        <w:t>
      другим лицам, на которых распространяется действие Закона "О ветеранах", в размере 150 000 (ста пятидесяти тысяч) тенге;</w:t>
      </w:r>
    </w:p>
    <w:p>
      <w:pPr>
        <w:spacing w:after="0"/>
        <w:ind w:left="0"/>
        <w:jc w:val="both"/>
      </w:pPr>
      <w:r>
        <w:rPr>
          <w:rFonts w:ascii="Times New Roman"/>
          <w:b w:val="false"/>
          <w:i w:val="false"/>
          <w:color w:val="000000"/>
          <w:sz w:val="28"/>
        </w:rPr>
        <w:t>
      ветеранам труда, в размере 100 000 (ста тысяч) тенге;</w:t>
      </w:r>
    </w:p>
    <w:p>
      <w:pPr>
        <w:spacing w:after="0"/>
        <w:ind w:left="0"/>
        <w:jc w:val="both"/>
      </w:pPr>
      <w:r>
        <w:rPr>
          <w:rFonts w:ascii="Times New Roman"/>
          <w:b w:val="false"/>
          <w:i w:val="false"/>
          <w:color w:val="000000"/>
          <w:sz w:val="28"/>
        </w:rPr>
        <w:t>
      2) ко Дню Конституции Республики Казахстан – 30 августа:</w:t>
      </w:r>
    </w:p>
    <w:p>
      <w:pPr>
        <w:spacing w:after="0"/>
        <w:ind w:left="0"/>
        <w:jc w:val="both"/>
      </w:pPr>
      <w:r>
        <w:rPr>
          <w:rFonts w:ascii="Times New Roman"/>
          <w:b w:val="false"/>
          <w:i w:val="false"/>
          <w:color w:val="000000"/>
          <w:sz w:val="28"/>
        </w:rPr>
        <w:t>
      лицам с инвалидностью, получающим государственные социальные пособия – в размере 50 000 (пятидесяти тысяч) тенге;</w:t>
      </w:r>
    </w:p>
    <w:p>
      <w:pPr>
        <w:spacing w:after="0"/>
        <w:ind w:left="0"/>
        <w:jc w:val="both"/>
      </w:pPr>
      <w:r>
        <w:rPr>
          <w:rFonts w:ascii="Times New Roman"/>
          <w:b w:val="false"/>
          <w:i w:val="false"/>
          <w:color w:val="000000"/>
          <w:sz w:val="28"/>
        </w:rPr>
        <w:t>
      3) ко Дню Независимости – 16 декабря:</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установленные Законом Республики Казахстан от 14 апреля 1993 года "О реабилитации жертв массовых политических репрессий" – в размере 120 000 (ста двадцати тысяч) тенге.</w:t>
      </w:r>
    </w:p>
    <w:p>
      <w:pPr>
        <w:spacing w:after="0"/>
        <w:ind w:left="0"/>
        <w:jc w:val="both"/>
      </w:pPr>
      <w:r>
        <w:rPr>
          <w:rFonts w:ascii="Times New Roman"/>
          <w:b w:val="false"/>
          <w:i w:val="false"/>
          <w:color w:val="000000"/>
          <w:sz w:val="28"/>
        </w:rPr>
        <w:t>
      7. Социальная помощь оказывается получателям, оказавшимся в трудной жизненной ситуации единовременно и (или) периодически (ежемесячно):</w:t>
      </w:r>
    </w:p>
    <w:p>
      <w:pPr>
        <w:spacing w:after="0"/>
        <w:ind w:left="0"/>
        <w:jc w:val="both"/>
      </w:pPr>
      <w:r>
        <w:rPr>
          <w:rFonts w:ascii="Times New Roman"/>
          <w:b w:val="false"/>
          <w:i w:val="false"/>
          <w:color w:val="000000"/>
          <w:sz w:val="28"/>
        </w:rPr>
        <w:t>
      1) лицам (семьям), находящимся в трудной жизненной ситуации по следующим основаниям:</w:t>
      </w:r>
    </w:p>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 в том числе девиантное поведение; отсутствие определенного места жительства (бездомность);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освобождение из мест лишения свободы; нахождение на учете службы пробации – предоставляется единовременно, с учетом среднедушевого дохода лица (семьи), не превышающего порога однократного размера прожиточного минимума, – в размере 20 (двадцати) месячных расчетных показателей;</w:t>
      </w:r>
    </w:p>
    <w:p>
      <w:pPr>
        <w:spacing w:after="0"/>
        <w:ind w:left="0"/>
        <w:jc w:val="both"/>
      </w:pPr>
      <w:r>
        <w:rPr>
          <w:rFonts w:ascii="Times New Roman"/>
          <w:b w:val="false"/>
          <w:i w:val="false"/>
          <w:color w:val="000000"/>
          <w:sz w:val="28"/>
        </w:rPr>
        <w:t>
      2) гражданам, имеющим социально-значимые заболевания, а именно:</w:t>
      </w:r>
    </w:p>
    <w:p>
      <w:pPr>
        <w:spacing w:after="0"/>
        <w:ind w:left="0"/>
        <w:jc w:val="both"/>
      </w:pPr>
      <w:r>
        <w:rPr>
          <w:rFonts w:ascii="Times New Roman"/>
          <w:b w:val="false"/>
          <w:i w:val="false"/>
          <w:color w:val="000000"/>
          <w:sz w:val="28"/>
        </w:rPr>
        <w:t>
      лица, страдающие онкологическими заболеваниями и лица, страдающие туберкулезным заболеванием, находящиеся на амбулаторном лечении, согласно списков, представленных государственным коммунальным предприятием "Мартукская районная больница" на праве хозяйственного ведения государственного учреждения "Управление здравоохранения Актюбинской области", а также лица, инфицированные вирусом иммунодефицита человека, согласно справок, предоставляемых государственным коммунальным предприятием "Областной центр по профилактике и борьбе со СПИД" на праве хозяйственного ведения государственного учреждения "Управление здравоохранения Актюбинской области", без учета дохода, ежемесячно но не более 6 (шести) месяцев в году – в размере 10 (десяти) месячных расчетных показателей;</w:t>
      </w:r>
    </w:p>
    <w:p>
      <w:pPr>
        <w:spacing w:after="0"/>
        <w:ind w:left="0"/>
        <w:jc w:val="both"/>
      </w:pPr>
      <w:r>
        <w:rPr>
          <w:rFonts w:ascii="Times New Roman"/>
          <w:b w:val="false"/>
          <w:i w:val="false"/>
          <w:color w:val="000000"/>
          <w:sz w:val="28"/>
        </w:rPr>
        <w:t>
      3) многодетным семьям, малообеспеченным гражданам по заявлению, единовременно, с учетом среднедушевого дохода не превышающего порога однократного размера прожиточного минимума – в размере 140 000 (ста сорока тысяч) тенге;</w:t>
      </w:r>
    </w:p>
    <w:p>
      <w:pPr>
        <w:spacing w:after="0"/>
        <w:ind w:left="0"/>
        <w:jc w:val="both"/>
      </w:pPr>
      <w:r>
        <w:rPr>
          <w:rFonts w:ascii="Times New Roman"/>
          <w:b w:val="false"/>
          <w:i w:val="false"/>
          <w:color w:val="000000"/>
          <w:sz w:val="28"/>
        </w:rPr>
        <w:t>
      4)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 в размере 100 (ста) месячных расчетных показателей единовременно.</w:t>
      </w:r>
    </w:p>
    <w:p>
      <w:pPr>
        <w:spacing w:after="0"/>
        <w:ind w:left="0"/>
        <w:jc w:val="both"/>
      </w:pPr>
      <w:r>
        <w:rPr>
          <w:rFonts w:ascii="Times New Roman"/>
          <w:b w:val="false"/>
          <w:i w:val="false"/>
          <w:color w:val="000000"/>
          <w:sz w:val="28"/>
        </w:rPr>
        <w:t>
      8.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однократного размера прожиточного минимума по Актюбинской области (за исключением ветеранов Великой Отечественной войны, которым социальная помощь оказывается без учета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9. Сроки обращения за социальной помощью при наступлении трудной жизненной ситуации вследствие стихийного бедствия или пожара:</w:t>
      </w:r>
    </w:p>
    <w:p>
      <w:pPr>
        <w:spacing w:after="0"/>
        <w:ind w:left="0"/>
        <w:jc w:val="both"/>
      </w:pPr>
      <w:r>
        <w:rPr>
          <w:rFonts w:ascii="Times New Roman"/>
          <w:b w:val="false"/>
          <w:i w:val="false"/>
          <w:color w:val="000000"/>
          <w:sz w:val="28"/>
        </w:rPr>
        <w:t>
      не позднее шести месяцев с момента наступления трудной жизненной ситуации.</w:t>
      </w:r>
    </w:p>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спискам, утверждаемым МИО, по представлению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доходах лица (членов семьи);</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13. Единовременная социальная помощь лицам, указанным в пункте 6 настоящих Правил, оказывается без истребования заявлений от получателей.</w:t>
      </w:r>
    </w:p>
    <w:p>
      <w:pPr>
        <w:spacing w:after="0"/>
        <w:ind w:left="0"/>
        <w:jc w:val="both"/>
      </w:pPr>
      <w:r>
        <w:rPr>
          <w:rFonts w:ascii="Times New Roman"/>
          <w:b w:val="false"/>
          <w:i w:val="false"/>
          <w:color w:val="000000"/>
          <w:sz w:val="28"/>
        </w:rPr>
        <w:t>
      14. Документы представляются в подлинниках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15. При наличии в семье двух и более лиц, имеющих право на ежемесячную социальную помощь за коммунальные услуги, выплата социальной помощи предоставляется одному из членов семьи по их выбору.</w:t>
      </w:r>
    </w:p>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или акиму сельского округа.</w:t>
      </w:r>
    </w:p>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18 и 19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Мартукского района порога для оказания социальной помощи.</w:t>
      </w:r>
    </w:p>
    <w:p>
      <w:pPr>
        <w:spacing w:after="0"/>
        <w:ind w:left="0"/>
        <w:jc w:val="both"/>
      </w:pP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бюджетом Мартукского района на текущий финансовый год.</w:t>
      </w:r>
    </w:p>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p>
      <w:pPr>
        <w:spacing w:after="0"/>
        <w:ind w:left="0"/>
        <w:jc w:val="both"/>
      </w:pPr>
      <w:r>
        <w:rPr>
          <w:rFonts w:ascii="Times New Roman"/>
          <w:b w:val="false"/>
          <w:i w:val="false"/>
          <w:color w:val="000000"/>
          <w:sz w:val="28"/>
        </w:rPr>
        <w:t>
      26. Социальная помощь прекращается в следующих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Мартукского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27.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w:t>
      </w:r>
    </w:p>
    <w:p>
      <w:pPr>
        <w:spacing w:after="0"/>
        <w:ind w:left="0"/>
        <w:jc w:val="both"/>
      </w:pPr>
      <w:r>
        <w:rPr>
          <w:rFonts w:ascii="Times New Roman"/>
          <w:b w:val="false"/>
          <w:i w:val="false"/>
          <w:color w:val="000000"/>
          <w:sz w:val="28"/>
        </w:rPr>
        <w:t>
      28. Излишне выплаченные суммы подлежат возврату в добровольном порядке, а в случае отказа – в судебном порядке.</w:t>
      </w:r>
    </w:p>
    <w:p>
      <w:pPr>
        <w:spacing w:after="0"/>
        <w:ind w:left="0"/>
        <w:jc w:val="left"/>
      </w:pPr>
      <w:r>
        <w:rPr>
          <w:rFonts w:ascii="Times New Roman"/>
          <w:b/>
          <w:i w:val="false"/>
          <w:color w:val="000000"/>
        </w:rPr>
        <w:t xml:space="preserve"> Глава 5. Заключительное положение</w:t>
      </w:r>
    </w:p>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"Е–собес" или автоматизированной информационной системой "Социальная помощь".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