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8733" w14:textId="92f8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23 декабря 2015 года № 257 "Об утверждении бюджета Мугалжарского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26 августа 2016 года № 40. Зарегистрировано Департаментом юстиции Актюбинской области 7 сентября 2016 года № 5052.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23 декабря 2015 года № 257 "Об утверждении бюджета Мугалжарского района на 2016-2018 годы" (зарегистрированное в реестре государственной регистрации нормативных правовых актов за № 4694, опубликованное 4 февраля 2016 года в районной газете "Мұғалжар")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"11 984 422" заменить цифрами "11 848 571";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"3 184 422" заменить цифрами "3 048 571";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"12 040 054,7" заменить цифрами "11 904 203,7";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"1 590 510" заменить цифрами "1 425 521";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семнадцатый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"на обеспечение экономической стабильности – 19 020,0.";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текущий и средний ремонты инфраструктуры (социально-культурные объекты, инженерно-транспортная инфраструктура), жилищно-коммунального хозяйства, благоустройство в селах, поселках, сельских округах, городах районного значения в рамках программы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занятости 2020</w:t>
      </w:r>
      <w:r>
        <w:rPr>
          <w:rFonts w:ascii="Times New Roman"/>
          <w:b w:val="false"/>
          <w:i w:val="false"/>
          <w:color w:val="000000"/>
          <w:sz w:val="28"/>
        </w:rPr>
        <w:t>" из областного бюджета - 17 301,0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"1 403 196" заменить цифрами "1 414 820";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средней школы 600 мест в городе Кандыагаш (на инженерные сети) - 30 000,0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"8 099" заменить цифрой "0".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августа 2016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11 848 571,0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8 777 710,0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11 904 203,7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5 721 747,7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414 506,1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"Программа 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"Программа 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-1 170 924,7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1 170 924,7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2016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257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23"/>
        <w:gridCol w:w="2625"/>
        <w:gridCol w:w="1540"/>
        <w:gridCol w:w="1333"/>
        <w:gridCol w:w="1359"/>
        <w:gridCol w:w="252"/>
        <w:gridCol w:w="252"/>
        <w:gridCol w:w="1334"/>
        <w:gridCol w:w="162"/>
        <w:gridCol w:w="1154"/>
        <w:gridCol w:w="1335"/>
      </w:tblGrid>
      <w:tr>
        <w:trPr/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22"/>
        <w:gridCol w:w="2258"/>
        <w:gridCol w:w="1266"/>
        <w:gridCol w:w="2282"/>
        <w:gridCol w:w="1511"/>
        <w:gridCol w:w="251"/>
        <w:gridCol w:w="252"/>
        <w:gridCol w:w="1152"/>
        <w:gridCol w:w="881"/>
        <w:gridCol w:w="161"/>
        <w:gridCol w:w="1333"/>
      </w:tblGrid>
      <w:tr>
        <w:trPr/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"Развитие инфраструктуры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