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be00b" w14:textId="8fbe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Темирского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Темирского района Актюбинской области от 20 апреля 2016 года № 109. Зарегистрировано Департаментом юстиции Актюбинской области 20 мая 2016 года № 4938. Утратило силу постановлением акимата Темирского района Актюбинской области от 13 февраля 2017 года № 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Темирского района Актюбинской области от 13.02.2017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"О некоторых вопросах оценки деятельности административных государственных служащих" (зарегистрированное в реестре государственной регистрации нормативных правовых актов за № 12705), акимат Темирского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Темирского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временно исполняющего обязаности руководителя государственного учреждения "Аппарат акима Темирского района" Е.Сатаева.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Темирского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апреля 2016 года № 109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Темирского района</w:t>
      </w:r>
    </w:p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Настоящая методика оценки деятельности административных государственных служащих корпуса "Б" (далее – настоящая Методика) разработана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"О некоторых вопросах оценки деятельности административных государственных служащих" (зарегистрированное в реестре государственной регистрации нормативных правовых актов за № 12705) и определяет алгоритм оценки деятельности административных государственных служащих корпуса "Б"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руководителей районных исполнительных органов, финансируемых из местного бюджета, оценка проводится акимом района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оценки выполнения служащим корпуса "Б" индивидуального плана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 (далее – Комиссия),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Заседание Комиссии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осуществляется по решению уполномоченного лица путем внесения изменения в распоряжение (приказ) о создании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Решение Комиссии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 службы управления персоналом.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14.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Интранет-портала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30. Перечень лиц (не более трех), указанных в подпунктах 2) и 3) пункта 29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31. Лица, указанные в пункте 29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полученное среднеарифметическое значение квартальных оценок с учетом шкалы, указанной в пункте 36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42. Документы, указанные в пункте 39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местных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исполнительных органов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Индивидуальный план работы административного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служащего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стратегической цели (целей) государственного органа, а в случае 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9"/>
        <w:gridCol w:w="6591"/>
      </w:tblGrid>
      <w:tr>
        <w:trPr>
          <w:trHeight w:val="30" w:hRule="atLeast"/>
        </w:trPr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административных государственных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местных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исполнительных органов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1548"/>
        <w:gridCol w:w="1320"/>
        <w:gridCol w:w="1321"/>
        <w:gridCol w:w="774"/>
        <w:gridCol w:w="1352"/>
        <w:gridCol w:w="2304"/>
        <w:gridCol w:w="2305"/>
        <w:gridCol w:w="714"/>
      </w:tblGrid>
      <w:tr>
        <w:trPr>
          <w:trHeight w:val="3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административных государственных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местных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исполнительных органов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575"/>
        <w:gridCol w:w="2574"/>
        <w:gridCol w:w="458"/>
        <w:gridCol w:w="1577"/>
        <w:gridCol w:w="3140"/>
        <w:gridCol w:w="2017"/>
      </w:tblGrid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административных государственных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местных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исполнительных органов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Лист круговой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административных государственных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местных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исполнительных органов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наименование государственного органа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вид оценки: квартальная/годовая и оцениваемый период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(квартал и (или)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9"/>
        <w:gridCol w:w="4111"/>
        <w:gridCol w:w="1649"/>
        <w:gridCol w:w="4111"/>
        <w:gridCol w:w="780"/>
      </w:tblGrid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>Проверено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Ф.И.О(при его наличии</w:t>
      </w:r>
      <w:r>
        <w:rPr>
          <w:rFonts w:ascii="Times New Roman"/>
          <w:b w:val="false"/>
          <w:i/>
          <w:color w:val="000000"/>
          <w:sz w:val="28"/>
        </w:rPr>
        <w:t>).,</w:t>
      </w:r>
      <w:r>
        <w:rPr>
          <w:rFonts w:ascii="Times New Roman"/>
          <w:b w:val="false"/>
          <w:i/>
          <w:color w:val="000000"/>
          <w:sz w:val="28"/>
        </w:rPr>
        <w:t xml:space="preserve">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Ф.И.О(при его наличии</w:t>
      </w:r>
      <w:r>
        <w:rPr>
          <w:rFonts w:ascii="Times New Roman"/>
          <w:b w:val="false"/>
          <w:i/>
          <w:color w:val="000000"/>
          <w:sz w:val="28"/>
        </w:rPr>
        <w:t>).,</w:t>
      </w:r>
      <w:r>
        <w:rPr>
          <w:rFonts w:ascii="Times New Roman"/>
          <w:b w:val="false"/>
          <w:i/>
          <w:color w:val="000000"/>
          <w:sz w:val="28"/>
        </w:rPr>
        <w:t xml:space="preserve">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Ф.И.О(при его наличии</w:t>
      </w:r>
      <w:r>
        <w:rPr>
          <w:rFonts w:ascii="Times New Roman"/>
          <w:b w:val="false"/>
          <w:i/>
          <w:color w:val="000000"/>
          <w:sz w:val="28"/>
        </w:rPr>
        <w:t>).,</w:t>
      </w:r>
      <w:r>
        <w:rPr>
          <w:rFonts w:ascii="Times New Roman"/>
          <w:b w:val="false"/>
          <w:i/>
          <w:color w:val="000000"/>
          <w:sz w:val="28"/>
        </w:rPr>
        <w:t xml:space="preserve">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