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72d" w14:textId="67d5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апреля 2016 года № 193. Зарегистрировано Департаментом юстиции Алматинской области 18 мая 2016 года № 3836.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услуг по подаче воды сельскохозяйственным товаропроизводителям", акимат Алматинской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18 апреля 2016 года № 193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услуга), государственная услуга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Государственная услуга оказывается на основании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12933) (далее – Стандарт).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веб–портал "электронного правительства" www.egov.kz "далее – портал".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приложению 1 к стандарту в случаях и по основаниям, предусмотренным пунктом 10 стандарта.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(полностью автоматизированная).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30 (тридцать) минут. Результат – направление руководителю услугодателя;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– определение ответственного исполнителя услугодателя;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2 (два) рабочих дня. Результат – направление результата оказания государственной услуги на подпись руководителю услугодателя;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 (три) часа. Результат – направление результата оказания государственной услуги ответственному исполнителю услугодателя;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услугополучателю-30 (тридцать) минут. Результат – выдача результата оказания государственной услуги услугополучателю.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портал пакет документов, согласно пункту 9 Стандарта.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отображается статус о принятии запроса для оказания государственной услуги, а также уведомление;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"Об утверждении регламента государственной услуги субсидирования стоимости услуг по подаче воды сельскохозяйственными товаропроизводителям"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