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e221" w14:textId="084e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"Согласование эскиза (эскизного проекта)"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28 апреля 2016 года № 155. Зарегистрировано Департаментом юстиции Жамбылской области 27 мая 2016 года № 3094. Утратило силу постановлением Жамбылского областного акимата от 24 ноября 2022 года № 249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Сноска.Утратило силу постановлением Жамбылского областного акимата от 24.11.2022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эскиза (эскизного проекта)".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архитектуры и градостроительства акимата Жамбылской области" в установленном законодательством порядке обеспечить: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информационно-правовой системе "Әділет";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Б.Орынбекова.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2016 года № 155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эскиза (эскизного проекта)"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постановления акимата Жамбылской области от 27.11.2017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"Согласование эскиза (эскизного проекта)" (далее – государственная услуга) оказывается отделами архитектуры, градостроительства и строительства акиматов города Тараз и районов (далее – услугодатель) на основании стандарта государственной услуги "Согласование эскиза (эскизного проекта)" утвержденного приказом исполняющего обязанности Министра национальной экономики Республики Казахстан от 17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"Согласование эскиза (эскизного проекта)" (зарегистрированный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13610</w:t>
      </w:r>
      <w:r>
        <w:rPr>
          <w:rFonts w:ascii="Times New Roman"/>
          <w:b w:val="false"/>
          <w:i w:val="false"/>
          <w:color w:val="000000"/>
          <w:sz w:val="28"/>
        </w:rPr>
        <w:t xml:space="preserve">) (далее - Стандарт).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является согласование эскиза (эскизного проекта) либо мотивированный ответ об отказе в предоставлении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(либо уполномоченного представителя: юридического лица по документу, подтверждающему полномочия; физического лица по наториально заверенной доверенности)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после осуществления приема поступивших пакета документов, передает руководителю услугодателя пакет документов для наложения визы,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документов, определяет ответственного исполнителя услугодателя и передает пакет документов для исполнения, в течение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услугодателя, изучив пакет документов, готовит проект результата оказания государственной услуги и передает руководителю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заявлениям и эскизам (эскизного проекта) технически и (или) технологически несложных объектов, в течение 9 (девяти)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заявлениям и эскизам (эскизного проекта) технически и (или) технологически сложных объектов, в течение 14 (четырнадцати)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заявлениям и эскизам (эскизного проекта) при изменении внешнего облика (фасадов) существующего объекта, в течение 14 (четырнадцати)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наличия оснований, указанных в пункте </w:t>
      </w:r>
      <w:r>
        <w:rPr>
          <w:rFonts w:ascii="Times New Roman"/>
          <w:b w:val="false"/>
          <w:i w:val="false"/>
          <w:color w:val="000000"/>
          <w:sz w:val="28"/>
        </w:rPr>
        <w:t>10 стандарта</w:t>
      </w:r>
      <w:r>
        <w:rPr>
          <w:rFonts w:ascii="Times New Roman"/>
          <w:b w:val="false"/>
          <w:i w:val="false"/>
          <w:color w:val="000000"/>
          <w:sz w:val="28"/>
        </w:rPr>
        <w:t>, готовит проект мотивированного ответа об отказе в оказании государственной услуги, в течение 4 (четырех)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рассматривает, подписывает результат оказания государственной услуги и передает в канцелярию услугодателя, в течение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направляет результат оказания государственной услуги в Государственную корпорацию, в течение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которые служат основанием для начала выполнения следующей процедуры: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и направление их руководителю услугодателя;</w:t>
      </w:r>
    </w:p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пакета документов, подготовка проекта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подписанный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оказываемой государственной услуги в Государственную корпорацию.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после осуществления приема поступивших пакета документов, передает руководителю услугодателя пакет документов для наложения визы, в течение 15 (пятнадцати)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документов, определяет ответственного исполнителя услугодателя и передает пакет документов для исполнения, в течение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услугодателя, изучив пакет документов, готовит проект результата оказания государственной услуги и передает руководителю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заявлениям и эскизам (эскизного проекта) технически и (или) технологически несложных объектов, в течение 9 (девяти)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заявлениям и эскизам (эскизного проекта) технически и (или) технологически сложных объектов, в течение 14 (четырнадцати)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заявлениям и эскизам (эскизного проекта) при изменении внешнего облика (фасадов) существующего объекта, в течение 14 (четырнадцати)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наличия оснований,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готовит проект мотивированного ответа об отказе в оказании государственной услуги, в течение 4 (четырех) рабочих дней;</w:t>
      </w:r>
    </w:p>
    <w:bookmarkStart w:name="z5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рассматривает, подписывает результат оказания государственной услуги и передает в канцелярию услугодателя, в течение 1 (одного) часа;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направляет результат оказания государственной услуги в Государственную корпорацию, в течение 15 (пятнадцати) минут.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Start w:name="z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Государственная корпорация проверяет правильность заполнения заявления и полноту пакета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5 (пяти) минут;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Государственная корпорация отказывает в приеме заявления и выдает расписку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10 (десяти) минут;</w:t>
      </w:r>
    </w:p>
    <w:bookmarkStart w:name="z6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соблюдении услугополучателем правильности и полноты заполнения заявления и предоставления полного пакета документов выдает услугополучателю расписку о приеме соответствующих документов, в течение 5 (пяти) минут;</w:t>
      </w:r>
    </w:p>
    <w:bookmarkEnd w:id="13"/>
    <w:bookmarkStart w:name="z6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Государственная корпорация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в течение 5 (пяти) минут;</w:t>
      </w:r>
    </w:p>
    <w:bookmarkEnd w:id="14"/>
    <w:bookmarkStart w:name="z6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корпорация подготавливает пакет документов и направляет его в канцелярию услугодателя, в течение 1 (одного) рабочего дня.</w:t>
      </w:r>
    </w:p>
    <w:bookmarkEnd w:id="15"/>
    <w:bookmarkStart w:name="z6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Канцелярия услугодателя подготавливает результат оказания государственной услуги и направляет в Государственную корпорацию: </w:t>
      </w:r>
    </w:p>
    <w:bookmarkEnd w:id="16"/>
    <w:bookmarkStart w:name="z6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в срок, указанный в расписке о приеме соответствующих документов, выдает результат оказания государственной услуги услугополучателю, в течение 20 (двадцати) минут;</w:t>
      </w:r>
    </w:p>
    <w:bookmarkEnd w:id="17"/>
    <w:bookmarkStart w:name="z6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услугополучателю;</w:t>
      </w:r>
    </w:p>
    <w:bookmarkEnd w:id="18"/>
    <w:bookmarkStart w:name="z7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готовых документов через Государственную корпорацию осуществляется на оснавании расписки о приеме соответствующих документов, при предъявлении документа, удостоверяющего личность (либо уполномоченного представителя: юридического лица по документу, подтверждающего полномочия; физического лица по нотариально заверенной доверенности).</w:t>
      </w:r>
    </w:p>
    <w:bookmarkEnd w:id="19"/>
    <w:bookmarkStart w:name="z7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подразделении (работников) услугодателя в процессе оказания государственной услуги указан в справочнике бизнес-процессов,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bookmarkStart w:name="z7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размещается на интернет-ресурсе услугодателя uag.zhambyl.gov.kz и www.zhambyl.gov.kz.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эскиза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(эскизного проекта)"</w:t>
            </w:r>
          </w:p>
        </w:tc>
      </w:tr>
    </w:tbl>
    <w:bookmarkStart w:name="z7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 "Согласование эскиза (эскизного проекта)" </w:t>
      </w:r>
    </w:p>
    <w:bookmarkEnd w:id="22"/>
    <w:bookmarkStart w:name="z7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622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4"/>
    <w:bookmarkStart w:name="z7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2390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