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7731c4" w14:textId="97731c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охраны окружающей среды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28 апреля 2016 года № 158. Зарегистрировано Департаментом юстиции Жамбылской области 8 июня 2016 года № 3107. Утратило силу постановлением акимата Жамбылской области от 21 августа 2017 года № 186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Жамбылской области от 21.08.2017 </w:t>
      </w:r>
      <w:r>
        <w:rPr>
          <w:rFonts w:ascii="Times New Roman"/>
          <w:b w:val="false"/>
          <w:i w:val="false"/>
          <w:color w:val="ff0000"/>
          <w:sz w:val="28"/>
        </w:rPr>
        <w:t>№ 186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10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Жамбылской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1.Утвердить прилагаемые:</w:t>
      </w:r>
    </w:p>
    <w:bookmarkEnd w:id="2"/>
    <w:bookmarkStart w:name="z8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эмиссии в окружающую среду для объектов II, III и IV категории";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заключений государственной экологической экспертизы для объектов для объектов II, III и IV категории"; 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природных ресурсов и регулирования природопользования акимата Жамбылской области" в установленном законодательством порядке обеспечить: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регистрацию настоящего постановления в органах юстиции; 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течение десяти календарных дней после государственной регистрации настоящего постановления его направление на официальное опубликование; 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постановления на интернет-ресурсе акимата Жамбылской области; 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принятие иных мер, вытекающих из настоящего постановления.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Признать утратившим силу постановление акимата Жамбылской области от 27 июля 2015 года </w:t>
      </w:r>
      <w:r>
        <w:rPr>
          <w:rFonts w:ascii="Times New Roman"/>
          <w:b w:val="false"/>
          <w:i w:val="false"/>
          <w:color w:val="000000"/>
          <w:sz w:val="28"/>
        </w:rPr>
        <w:t>№ 165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регламентов оказания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государственных услуг в области охраны окружающей среды" (зарегистрировано в Реестре государственной регистрации нормативных правовых актов </w:t>
      </w:r>
      <w:r>
        <w:rPr>
          <w:rFonts w:ascii="Times New Roman"/>
          <w:b w:val="false"/>
          <w:i w:val="false"/>
          <w:color w:val="000000"/>
          <w:sz w:val="28"/>
        </w:rPr>
        <w:t>№ 2741</w:t>
      </w:r>
      <w:r>
        <w:rPr>
          <w:rFonts w:ascii="Times New Roman"/>
          <w:b w:val="false"/>
          <w:i w:val="false"/>
          <w:color w:val="000000"/>
          <w:sz w:val="28"/>
        </w:rPr>
        <w:t>, опубликовано 12 сентября 2015 года в газете "Знамя труда").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постановления возложить на заместителя акима области А.Нуралиева.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 </w:t>
      </w:r>
    </w:p>
    <w:bookmarkEnd w:id="1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Кокрекбаев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Жамбылской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158 от "28" апреля 2016 г.</w:t>
            </w:r>
          </w:p>
        </w:tc>
      </w:tr>
    </w:tbl>
    <w:bookmarkStart w:name="z21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3"/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разрешений на эмиссии в окружающую среду для объектов II, III и IV категории" </w:t>
      </w:r>
    </w:p>
    <w:bookmarkEnd w:id="14"/>
    <w:bookmarkStart w:name="z2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5"/>
    <w:bookmarkStart w:name="z2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разрешений на эмиссии в окружающую среду для объектов II, III и IV категории" (далее – государственная услуга) оказывается коммунальным государственным учреждением "Управлением природных ресурсов и регулирования природопользования" (далее – услугодатель).</w:t>
      </w:r>
    </w:p>
    <w:bookmarkEnd w:id="16"/>
    <w:bookmarkStart w:name="z2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7"/>
    <w:bookmarkStart w:name="z26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18"/>
    <w:bookmarkStart w:name="z2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9"/>
    <w:bookmarkStart w:name="z28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www.egov.kz, www.elicense.kz (далее – портал).</w:t>
      </w:r>
    </w:p>
    <w:bookmarkEnd w:id="20"/>
    <w:bookmarkStart w:name="z2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Услуга предоставляется на основании стандарта государственной услуги "Выдача разрешений на эмиссии в окружающую среду для объектов II, III и IV категории", утвержденного приказом Министра энергетики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301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23 апреля 2015 года (далее – Стандарт).</w:t>
      </w:r>
    </w:p>
    <w:bookmarkEnd w:id="21"/>
    <w:bookmarkStart w:name="z30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2"/>
    <w:bookmarkStart w:name="z3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разрешение, переоформление разрешения на эмиссии в окружающую среду для объектов II, III, IV категорий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услуги.</w:t>
      </w:r>
    </w:p>
    <w:bookmarkEnd w:id="23"/>
    <w:bookmarkStart w:name="z32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представления результата оказания государственной услуги электронная.</w:t>
      </w:r>
    </w:p>
    <w:bookmarkEnd w:id="24"/>
    <w:bookmarkStart w:name="z3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25"/>
    <w:bookmarkStart w:name="z34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уполномоченного лица услугодателя.</w:t>
      </w:r>
    </w:p>
    <w:bookmarkEnd w:id="26"/>
    <w:bookmarkStart w:name="z35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bookmarkStart w:name="z36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услуги:</w:t>
      </w:r>
    </w:p>
    <w:bookmarkEnd w:id="28"/>
    <w:bookmarkStart w:name="z37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заявка на получение разрешения на эмиссии в окружающую среду согласно приложения 1 к Стандарту. </w:t>
      </w:r>
    </w:p>
    <w:bookmarkEnd w:id="29"/>
    <w:bookmarkStart w:name="z3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0"/>
    <w:bookmarkStart w:name="z3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сотрудник канцелярии услугодателя с момента поступления заявки регистрирует его в журнале регистрации входящей корреспонденции, и передает его на рассмотрение руководителю услугодателя в течение 15 (пятнадцати) минут;</w:t>
      </w:r>
    </w:p>
    <w:bookmarkEnd w:id="31"/>
    <w:bookmarkStart w:name="z40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рассматривает заявку услугополучателя и ставит резолюцию для рассмотрения заместителем руководителя в течение 2 (двух) часов;</w:t>
      </w:r>
    </w:p>
    <w:bookmarkEnd w:id="32"/>
    <w:bookmarkStart w:name="z41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заместитель руководителя ставит резолюцию для рассмотрения руководителем отдела в течение 2 (двух) часов;</w:t>
      </w:r>
    </w:p>
    <w:bookmarkEnd w:id="33"/>
    <w:bookmarkStart w:name="z42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отдела ставит резолюцию для рассмотрения специалистом отдела в течение 2 (двух) часов;</w:t>
      </w:r>
    </w:p>
    <w:bookmarkEnd w:id="34"/>
    <w:bookmarkStart w:name="z43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специалист отдела рассматривает заявку и оформляет разрешение к выдаче в течение 28 (двадцати восьми) календарных дней для объектов II категории, в течение 8 (восьми) рабочих дней для объектов III категории, в течение 3 (трех) рабочих дней для объектов IV категории. В случае неполноты и недостоверности представленных документов готовит мотивированный отказ в течение 13 (тринадцати) календарных дней для объектов II категории, в течение 3 (трех) календарных дней для объектов III и IV категории и направляет руководителю отдела;</w:t>
      </w:r>
    </w:p>
    <w:bookmarkEnd w:id="35"/>
    <w:bookmarkStart w:name="z44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руководитель отдела проверяет разрешение либо мотивированный отказ и направляет заместителю руководителя в течение 2 (двух) часов;</w:t>
      </w:r>
    </w:p>
    <w:bookmarkEnd w:id="36"/>
    <w:bookmarkStart w:name="z45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заместитель руководителя согласовывает разрешение либо мотивированный отказ и направляет руководителю услугодателя в течение 2 (двух) часов;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руководитель услугодателя подписывает разрешение либо мотивированный отказ и направляет в канцелярию для регистрации в течение 2 (двух) часов;</w:t>
      </w:r>
    </w:p>
    <w:bookmarkEnd w:id="38"/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канцелярия услугодателя регистрирует разрешение либо мотивированный отказ и выдает его при явке услугополучателю в течение 30 (тридцати) минут.</w:t>
      </w:r>
    </w:p>
    <w:bookmarkEnd w:id="39"/>
    <w:bookmarkStart w:name="z48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40"/>
    <w:bookmarkStart w:name="z4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заявки услугополучателя;</w:t>
      </w:r>
    </w:p>
    <w:bookmarkEnd w:id="41"/>
    <w:bookmarkStart w:name="z5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резолюция руководителя услугодателя;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резолюция заместителя руководителя услугодателя;</w:t>
      </w:r>
    </w:p>
    <w:bookmarkEnd w:id="43"/>
    <w:bookmarkStart w:name="z52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резолюция руководителя отдела услугодателя;</w:t>
      </w:r>
    </w:p>
    <w:bookmarkEnd w:id="44"/>
    <w:bookmarkStart w:name="z53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рассмотрение заявки специалистом отдела;</w:t>
      </w:r>
    </w:p>
    <w:bookmarkEnd w:id="45"/>
    <w:bookmarkStart w:name="z54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проверка руководителем отдела услугодателя;</w:t>
      </w:r>
    </w:p>
    <w:bookmarkEnd w:id="46"/>
    <w:bookmarkStart w:name="z55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согласование заместителем руководителя услугодателя;</w:t>
      </w:r>
    </w:p>
    <w:bookmarkEnd w:id="47"/>
    <w:bookmarkStart w:name="z56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подписание руководителем услугодателя;</w:t>
      </w:r>
    </w:p>
    <w:bookmarkEnd w:id="48"/>
    <w:bookmarkStart w:name="z57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регистрация в канцелярии услугодателя и выдача услугополучателю.</w:t>
      </w:r>
    </w:p>
    <w:bookmarkEnd w:id="49"/>
    <w:bookmarkStart w:name="z5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1"/>
    <w:bookmarkStart w:name="z60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</w:t>
      </w:r>
    </w:p>
    <w:bookmarkEnd w:id="52"/>
    <w:bookmarkStart w:name="z61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</w:t>
      </w:r>
    </w:p>
    <w:bookmarkEnd w:id="53"/>
    <w:bookmarkStart w:name="z6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заместитель руководителя услугодателя</w:t>
      </w:r>
    </w:p>
    <w:bookmarkEnd w:id="54"/>
    <w:bookmarkStart w:name="z63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отдела</w:t>
      </w:r>
    </w:p>
    <w:bookmarkEnd w:id="55"/>
    <w:bookmarkStart w:name="z64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специалист отдела</w:t>
      </w:r>
    </w:p>
    <w:bookmarkEnd w:id="56"/>
    <w:bookmarkStart w:name="z65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указано в диаграмме № 1 функционального взаимодействия при оказании услуги в приложении 1 к настоящему Регламенту:</w:t>
      </w:r>
    </w:p>
    <w:bookmarkEnd w:id="57"/>
    <w:bookmarkStart w:name="z66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при принятии документов сотрудник канцелярии услугодателя сверяет список необходимых документов с работником, осуществляющим рассмотрение заявки, для обеспечения полноты принимаемого пакета документов и регистрирует заявку в течение 15 (пятнадцати) минут;</w:t>
      </w:r>
    </w:p>
    <w:bookmarkEnd w:id="58"/>
    <w:bookmarkStart w:name="z67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 при рассмотрении заявки ставит резолюцию для рассмотрения заместителем руководителя услугодателя в течение 2 (двух) часов;</w:t>
      </w:r>
    </w:p>
    <w:bookmarkEnd w:id="59"/>
    <w:bookmarkStart w:name="z68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заместитель руководителя услугодателя ставит резолюцию для рассмотрения руководителем отдела в течение 2 (двух) часов;</w:t>
      </w:r>
    </w:p>
    <w:bookmarkEnd w:id="60"/>
    <w:bookmarkStart w:name="z69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отдела ставит резолюцию для рассмотрения специалистом отдела в течение 2 (двух) часов;</w:t>
      </w:r>
    </w:p>
    <w:bookmarkEnd w:id="61"/>
    <w:bookmarkStart w:name="z70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специалист отдела рассматривает заявку и оформляет разрешение к выдаче в течение 28 (двадцати восьми) календарных дней для объектов II категории, в течение 8 (восьми) рабочих дней для объектов III категории, в течение 3 (трех) рабочих дней для объектов IV категории. В случае неполноты и недостоверности представленных документов готовит мотивированный отказ в течение 13 (тринадцати) календарных дней для объектов II категории, в течение 3 (трех) календарных дней для объектов III и IV категории и направляет руководителю отдела;</w:t>
      </w:r>
    </w:p>
    <w:bookmarkEnd w:id="62"/>
    <w:bookmarkStart w:name="z71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руководитель отдела услугодателя проверяет и согласовывает оформленное разрешение или мотивированный отказ и передает заместителю руководителя услугодателя в течение 2 (двух) часов;</w:t>
      </w:r>
    </w:p>
    <w:bookmarkEnd w:id="63"/>
    <w:bookmarkStart w:name="z72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заместитель руководителя услугодателя проверяет и согласовывает разрешение или мотивированный отказ и передает руководителю услугодателя в течение 2 (двух) часов;</w:t>
      </w:r>
    </w:p>
    <w:bookmarkEnd w:id="64"/>
    <w:bookmarkStart w:name="z73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8) руководитель услугодателя подписывает разрешение или мотивированный отказ и направляет для регистрации в канцелярию в течение 2 (двух) часов;</w:t>
      </w:r>
    </w:p>
    <w:bookmarkEnd w:id="65"/>
    <w:bookmarkStart w:name="z74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канцелярия регистрирует разрешение либо мотивированный отказ и выдает его при явке услугополучателю в течение 30 (тридцати) минут.</w:t>
      </w:r>
    </w:p>
    <w:bookmarkEnd w:id="66"/>
    <w:bookmarkStart w:name="z75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67"/>
    <w:bookmarkStart w:name="z7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"Правительство для граждан" и (или) к иным услугодателям, длительность обработки запроса услгополучателя указано в диаграмме № 2 функционального взаимодействия при оказании услуги в приложении 1 к настоящему Регламенту:</w:t>
      </w:r>
    </w:p>
    <w:bookmarkEnd w:id="68"/>
    <w:bookmarkStart w:name="z7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работника Государственной корпорации в автоматизированном рабочем месте информационной системы - логина и пароля (процесс авторизации) для оказания услуги;</w:t>
      </w:r>
    </w:p>
    <w:bookmarkEnd w:id="69"/>
    <w:bookmarkStart w:name="z7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работника "Государственной корпорации, указанной в настоящем Регламенте, вывод на экран формы запроса для оказания услуги и ввод работника Государственной корпорации данных услугополучателя;</w:t>
      </w:r>
    </w:p>
    <w:bookmarkEnd w:id="70"/>
    <w:bookmarkStart w:name="z79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в государственной базе данных физических лиц либо в государственной базе данных юридических лиц о данных услугополучателя, о данных доверенности представителя услугополучателя;</w:t>
      </w:r>
    </w:p>
    <w:bookmarkEnd w:id="71"/>
    <w:bookmarkStart w:name="z80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государственной базе данных физические лица/ государственной базе данных юридические лица, данных доверенности в единой нотариальной информационной системе;</w:t>
      </w:r>
    </w:p>
    <w:bookmarkEnd w:id="72"/>
    <w:bookmarkStart w:name="z8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физические лица/ государственной базе данных юридические лица, данных доверенности в единой нотариальной информационной системе;</w:t>
      </w:r>
    </w:p>
    <w:bookmarkEnd w:id="73"/>
    <w:bookmarkStart w:name="z8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6) процесс 5 – заполнение работника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 </w:t>
      </w:r>
    </w:p>
    <w:bookmarkEnd w:id="74"/>
    <w:bookmarkStart w:name="z8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процесс 6 – направление электронного документа (запроса услугополучателя), удостоверенного (подписанного) электронной цифровой подписью работника Государственной корпорации через шлюз электронного правительства в информационной системе государственной базы данных "Е-лицензирование";</w:t>
      </w:r>
    </w:p>
    <w:bookmarkEnd w:id="75"/>
    <w:bookmarkStart w:name="z8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информационной системе государственной базы данных "Е-лицензирование";</w:t>
      </w:r>
    </w:p>
    <w:bookmarkEnd w:id="76"/>
    <w:bookmarkStart w:name="z8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9) условие 2 – проверка (обработка) услугодателем соответствия приложенных услугополучателем документов, указанных в пункте 9 Стандарта и основаниям для оказания услуги;</w:t>
      </w:r>
    </w:p>
    <w:bookmarkEnd w:id="77"/>
    <w:bookmarkStart w:name="z8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10) процесс 8 –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</w:t>
      </w:r>
    </w:p>
    <w:bookmarkEnd w:id="78"/>
    <w:bookmarkStart w:name="z8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11) процесс 9 – получение услугополучателем через работника Государственной корпорации результата услуги (разрешение) сформированной в информационной системе государственной базы данных "Е-лицензирование".</w:t>
      </w:r>
    </w:p>
    <w:bookmarkEnd w:id="79"/>
    <w:bookmarkStart w:name="z88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80"/>
    <w:bookmarkStart w:name="z89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готового результата государственной услуги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 в течение 15 (пятнадцати) минут.</w:t>
      </w:r>
    </w:p>
    <w:bookmarkEnd w:id="81"/>
    <w:bookmarkStart w:name="z90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 приведено в диаграмме № 3 функционального взаимодействия при оказании электронной государственной услуги в приложении 1 к настоящему Регламенту:</w:t>
      </w:r>
    </w:p>
    <w:bookmarkEnd w:id="82"/>
    <w:bookmarkStart w:name="z91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подписи, которое хранится в интернет-браузере компьютера услугополучателя (осуществляется для незарегистрированных услугополучателей на портале электронного правительства);</w:t>
      </w:r>
    </w:p>
    <w:bookmarkEnd w:id="83"/>
    <w:bookmarkStart w:name="z92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84"/>
    <w:bookmarkStart w:name="z93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 (индивидуальный идентификационный номер/бизнес идентификационный номер и пароль;</w:t>
      </w:r>
    </w:p>
    <w:bookmarkEnd w:id="85"/>
    <w:bookmarkStart w:name="z94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86"/>
    <w:bookmarkStart w:name="z95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87"/>
    <w:bookmarkStart w:name="z96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88"/>
    <w:bookmarkStart w:name="z97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номером/бизнес идентификационным номером, указанным в запросе, и индивидуальным идентификационным номером/бизнес идентификационным номером, указанным в регистрационном свидетельстве электронной цифровой подписи);</w:t>
      </w:r>
    </w:p>
    <w:bookmarkEnd w:id="89"/>
    <w:bookmarkStart w:name="z98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90"/>
    <w:bookmarkStart w:name="z99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91"/>
    <w:bookmarkStart w:name="z100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92"/>
    <w:bookmarkStart w:name="z101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услугополучателя квалификационным требованиям и основаниям для выдачи разрешения;</w:t>
      </w:r>
    </w:p>
    <w:bookmarkEnd w:id="93"/>
    <w:bookmarkStart w:name="z102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 </w:t>
      </w:r>
    </w:p>
    <w:bookmarkEnd w:id="94"/>
    <w:bookmarkStart w:name="z103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(разрешения), сформированной информационной системе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End w:id="95"/>
    <w:bookmarkStart w:name="z104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 2 к настоящему Регламенту.</w:t>
      </w:r>
    </w:p>
    <w:bookmarkEnd w:id="96"/>
    <w:bookmarkStart w:name="z10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 (http/dpr_taraz@mail.ru) и акимата Жамбылской области (http/www.zhambyl.gov.kz).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эмиссии в окружающую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среду для объектов II, III и 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категории" </w:t>
            </w:r>
          </w:p>
        </w:tc>
      </w:tr>
    </w:tbl>
    <w:bookmarkStart w:name="z107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услугодателя</w:t>
      </w:r>
    </w:p>
    <w:bookmarkEnd w:id="98"/>
    <w:bookmarkStart w:name="z108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информационную систему Государственной корпорации "Правительство для граждан"</w:t>
      </w:r>
    </w:p>
    <w:bookmarkEnd w:id="100"/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426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 государственной услуги через веб-портал "электронного правительства"</w:t>
      </w:r>
    </w:p>
    <w:bookmarkEnd w:id="102"/>
    <w:bookmarkStart w:name="z112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7810500" cy="408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104"/>
    <w:bookmarkStart w:name="z114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5"/>
    <w:p>
      <w:pPr>
        <w:spacing w:after="0"/>
        <w:ind w:left="0"/>
        <w:jc w:val="both"/>
      </w:pPr>
      <w:r>
        <w:drawing>
          <wp:inline distT="0" distB="0" distL="0" distR="0">
            <wp:extent cx="6489700" cy="779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779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"Выдача разрешений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эмиссии в окружающую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среду для объектов II, III и IV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категории</w:t>
            </w:r>
          </w:p>
        </w:tc>
      </w:tr>
    </w:tbl>
    <w:bookmarkStart w:name="z116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06"/>
    <w:bookmarkStart w:name="z117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"Выдача разрешений на эмиссии в окружающую среду для объектов II, III и IV категории</w:t>
      </w:r>
    </w:p>
    <w:bookmarkEnd w:id="107"/>
    <w:bookmarkStart w:name="z118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услугодателя</w:t>
      </w:r>
    </w:p>
    <w:bookmarkEnd w:id="108"/>
    <w:bookmarkStart w:name="z119" w:id="109"/>
    <w:p>
      <w:pPr>
        <w:spacing w:after="0"/>
        <w:ind w:left="0"/>
        <w:jc w:val="left"/>
      </w:pP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0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Государственную корпорацию "Правительство для граждан"</w:t>
      </w:r>
    </w:p>
    <w:bookmarkEnd w:id="110"/>
    <w:bookmarkStart w:name="z121" w:id="111"/>
    <w:p>
      <w:pPr>
        <w:spacing w:after="0"/>
        <w:ind w:left="0"/>
        <w:jc w:val="left"/>
      </w:pP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2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В. При оказании государственной услуги через портал</w:t>
      </w:r>
    </w:p>
    <w:bookmarkEnd w:id="112"/>
    <w:bookmarkStart w:name="z123" w:id="113"/>
    <w:p>
      <w:pPr>
        <w:spacing w:after="0"/>
        <w:ind w:left="0"/>
        <w:jc w:val="left"/>
      </w:pP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24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bookmarkEnd w:id="114"/>
    <w:bookmarkStart w:name="z1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7810500" cy="445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Жамбылской области №158 от "28" апреля 2016 г.</w:t>
            </w:r>
          </w:p>
        </w:tc>
      </w:tr>
    </w:tbl>
    <w:bookmarkStart w:name="z12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</w:p>
    <w:bookmarkEnd w:id="116"/>
    <w:bookmarkStart w:name="z128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заключений государственной экологической экспертизы для объектов II, III и IV категорий" </w:t>
      </w:r>
    </w:p>
    <w:bookmarkEnd w:id="117"/>
    <w:bookmarkStart w:name="z12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18"/>
    <w:bookmarkStart w:name="z130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заключений государственной экологической экспертизы для объектов II, III и IV категорий" (далее – государственная услуга) оказывается коммунальным государственным учреждением "Управлением природных ресурсов и регулирования природопользования" (далее – услугодатель).</w:t>
      </w:r>
    </w:p>
    <w:bookmarkEnd w:id="119"/>
    <w:bookmarkStart w:name="z13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End w:id="120"/>
    <w:bookmarkStart w:name="z132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канцелярию услугодателя; </w:t>
      </w:r>
    </w:p>
    <w:bookmarkEnd w:id="121"/>
    <w:bookmarkStart w:name="z13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bookmarkEnd w:id="122"/>
    <w:bookmarkStart w:name="z13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www.egov.kz, www.elicense.kz (далее – портал).</w:t>
      </w:r>
    </w:p>
    <w:bookmarkEnd w:id="123"/>
    <w:bookmarkStart w:name="z13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Услуга предоставляется на основании стандарта государственной услуги "Выдача разрешений на эмиссии в окружающую среду для объектов II, III и IV категории", утвержденного приказом Министра энергетики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№ 301</w:t>
      </w:r>
      <w:r>
        <w:rPr>
          <w:rFonts w:ascii="Times New Roman"/>
          <w:b w:val="false"/>
          <w:i w:val="false"/>
          <w:color w:val="000000"/>
          <w:sz w:val="28"/>
        </w:rPr>
        <w:t xml:space="preserve"> от 23 апреля 2015 года (далее – Стандарт).</w:t>
      </w:r>
    </w:p>
    <w:bookmarkEnd w:id="124"/>
    <w:bookmarkStart w:name="z13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125"/>
    <w:bookmarkStart w:name="z137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разрешение, переоформление разрешения на эмиссии в окружающую среду для объектов II, III, IV категорий либо мотивированный ответ об отказе в оказании государственной услуги в случаях и по основаниям, предусмотренным пунктом 10 стандарта государственной услуги.</w:t>
      </w:r>
    </w:p>
    <w:bookmarkEnd w:id="126"/>
    <w:bookmarkStart w:name="z138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Форма представления результата оказания государственной услуги электронная.</w:t>
      </w:r>
    </w:p>
    <w:bookmarkEnd w:id="127"/>
    <w:bookmarkStart w:name="z139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bookmarkEnd w:id="128"/>
    <w:bookmarkStart w:name="z140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уполномоченного лица услугодателя.</w:t>
      </w:r>
    </w:p>
    <w:bookmarkEnd w:id="129"/>
    <w:bookmarkStart w:name="z141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0"/>
    <w:bookmarkStart w:name="z14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 для начала процедуры (действия) по оказанию государственной услуги:</w:t>
      </w:r>
    </w:p>
    <w:bookmarkEnd w:id="131"/>
    <w:bookmarkStart w:name="z14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1) заявка на получение разрешения на эмиссии в окружающую среду согласно приложения 1 к стандарту государственной услуги </w:t>
      </w:r>
    </w:p>
    <w:bookmarkEnd w:id="132"/>
    <w:bookmarkStart w:name="z14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33"/>
    <w:bookmarkStart w:name="z14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сотрудник канцелярии услугодателя с момента поступления заявления регистрирует его в журнале регистрации входящей корреспонденции, и передает его на рассмотрение руководителю услугодателя в течение 15 (пятнадцати) минут;</w:t>
      </w:r>
    </w:p>
    <w:bookmarkEnd w:id="134"/>
    <w:bookmarkStart w:name="z146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 и ставит резолюцию для рассмотрения заместителем руководителя в течение 2 (двух) часов;</w:t>
      </w:r>
    </w:p>
    <w:bookmarkEnd w:id="135"/>
    <w:bookmarkStart w:name="z14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рассматривает заявление и ставит резолюцию для рассмотрения руководителем отдела в течение 2 (двух) часов;</w:t>
      </w:r>
    </w:p>
    <w:bookmarkEnd w:id="136"/>
    <w:bookmarkStart w:name="z14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рассматривает заявление и ставит резолюцию для исполнения специалистом отдела в течение 2 (двух) часов;</w:t>
      </w:r>
    </w:p>
    <w:bookmarkEnd w:id="137"/>
    <w:bookmarkStart w:name="z14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отдела рассматривает заявление услугополучателя и оформляет заключение экологической экспертизы в течение 28 (двадцати восьми) календарных дней для объектов II категории, в течение 8 (восьми) рабочих дней для объектов III и IV категории. В случае неполного предоставления необходимых документов специалист готовит мотивированный отказ в течение 2 (двух) рабочих дней. Повторное рассмотрение и оформление заключения экологической экспертизы осуществляется в течение 8 (восьми) рабочих дней для объектов II категории, 3 (трех) рабочих дней для объектов III и IV категории и передается на проверку руководителю отдела;</w:t>
      </w:r>
    </w:p>
    <w:bookmarkEnd w:id="138"/>
    <w:bookmarkStart w:name="z15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проверяет заключение экологической экспертизы либо мотивированный отказ, подписывает и направляет в канцелярию в течение 3 (трех) часов;</w:t>
      </w:r>
    </w:p>
    <w:bookmarkEnd w:id="139"/>
    <w:bookmarkStart w:name="z15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регистрирует заключение экологической экспертизы либо мотивированный отказ и выдает его при явке услугополучателю в течение 30 (тридцати) минут.</w:t>
      </w:r>
    </w:p>
    <w:bookmarkEnd w:id="140"/>
    <w:bookmarkStart w:name="z152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141"/>
    <w:bookmarkStart w:name="z153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регистрация заявления услугополучателя;</w:t>
      </w:r>
    </w:p>
    <w:bookmarkEnd w:id="142"/>
    <w:bookmarkStart w:name="z154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резолюция руководителя услугодателя;</w:t>
      </w:r>
    </w:p>
    <w:bookmarkEnd w:id="143"/>
    <w:bookmarkStart w:name="z155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резолюция заместителя руководителя услугодателя;</w:t>
      </w:r>
    </w:p>
    <w:bookmarkEnd w:id="144"/>
    <w:bookmarkStart w:name="z156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резолюция руководителя отдела услугодателя;</w:t>
      </w:r>
    </w:p>
    <w:bookmarkEnd w:id="145"/>
    <w:bookmarkStart w:name="z157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рассмотрение заявления специалистом отдела;</w:t>
      </w:r>
    </w:p>
    <w:bookmarkEnd w:id="146"/>
    <w:bookmarkStart w:name="z158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6) проверка и подписание руководителем отдела услугодателя;</w:t>
      </w:r>
    </w:p>
    <w:bookmarkEnd w:id="147"/>
    <w:bookmarkStart w:name="z159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регистрация в канцелярии услугодателя и выдача услугополучателю.</w:t>
      </w:r>
    </w:p>
    <w:bookmarkEnd w:id="148"/>
    <w:bookmarkStart w:name="z160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9"/>
    <w:bookmarkStart w:name="z161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50"/>
    <w:bookmarkStart w:name="z162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1) канцелярия услугодателя</w:t>
      </w:r>
    </w:p>
    <w:bookmarkEnd w:id="151"/>
    <w:bookmarkStart w:name="z163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руководитель услугодателя</w:t>
      </w:r>
    </w:p>
    <w:bookmarkEnd w:id="152"/>
    <w:bookmarkStart w:name="z16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3) заместитель руководителя услугодателя</w:t>
      </w:r>
    </w:p>
    <w:bookmarkEnd w:id="153"/>
    <w:bookmarkStart w:name="z165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4) руководитель отдела</w:t>
      </w:r>
    </w:p>
    <w:bookmarkEnd w:id="154"/>
    <w:bookmarkStart w:name="z166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5) специалист отдела</w:t>
      </w:r>
    </w:p>
    <w:bookmarkEnd w:id="155"/>
    <w:bookmarkStart w:name="z16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указано в диаграмме № 1 функционального взаимодействия при оказании услуги в приложении 1 к настоящему Регламенту:</w:t>
      </w:r>
    </w:p>
    <w:bookmarkEnd w:id="156"/>
    <w:bookmarkStart w:name="z168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принятии документов сотрудник канцелярии услугодателя сверяет список необходимых документов с работником, осуществляющим рассмотрение заявления, для обеспечения полноты принимаемого пакета документов в течение 15 (пятнадцати) минут;</w:t>
      </w:r>
    </w:p>
    <w:bookmarkEnd w:id="157"/>
    <w:bookmarkStart w:name="z169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услугополучателя и ставит резолюцию для рассмотрения заместителем руководителя в течение 2 (двух) часов;</w:t>
      </w:r>
    </w:p>
    <w:bookmarkEnd w:id="158"/>
    <w:bookmarkStart w:name="z170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рассматривает заявление и ставит резолюцию для рассмотрения руководителем отдела в течение 2 (двух) часов;</w:t>
      </w:r>
    </w:p>
    <w:bookmarkEnd w:id="159"/>
    <w:bookmarkStart w:name="z171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отдела рассматривает заявление и ставит резолюцию для исполнения специалистом отдела в течение 2 (двух) часов;</w:t>
      </w:r>
    </w:p>
    <w:bookmarkEnd w:id="160"/>
    <w:bookmarkStart w:name="z172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отдела рассматривает заявление услугополучателя и оформляет заключение экологической экспертизы в течение 28 (двадцати восьми) календарных дней для объектов II категории, в течение 8 (восьми) рабочих дней для объектов III и IV категории. В случае неполного предоставления необходимых документов специалист готовит мотивированный отказ в течение 2 (двух) рабочих дней. Повторное рассмотрение и оформление заключения экологической экспертизы осуществляется в течение 8 (восьми) рабочих дней для объектов II категории, 3 (трех) рабочих дней для объектов III и IV категории и передается на проверку руководителю отдела;</w:t>
      </w:r>
    </w:p>
    <w:bookmarkEnd w:id="161"/>
    <w:bookmarkStart w:name="z173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отдела проверяет заключение экологической экспертизы либо мотивированный отказ, подписывает и направляет в канцелярию в течение 3 (трех) часов;</w:t>
      </w:r>
    </w:p>
    <w:bookmarkEnd w:id="162"/>
    <w:bookmarkStart w:name="z174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канцелярия услугодателя регистрирует заключение экологической экспертизы либо мотивированный отказ и выдает его при явке услугополучателю в течение 30 (тридцати) минут.</w:t>
      </w:r>
    </w:p>
    <w:bookmarkEnd w:id="163"/>
    <w:bookmarkStart w:name="z175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64"/>
    <w:bookmarkStart w:name="z176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"Правительство для граждан" и (или) к иным услугодателям, длительность обработки запроса услугополучателя указано в диаграмме № 2 функционального взаимодействия при оказании услуги в приложении к настоящему Регламенту:</w:t>
      </w:r>
    </w:p>
    <w:bookmarkEnd w:id="165"/>
    <w:bookmarkStart w:name="z177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работника Государственной корпорации в автоматизированном рабочем месте информационной системы - логина и пароля (процесс авторизации) для оказания услуги;</w:t>
      </w:r>
    </w:p>
    <w:bookmarkEnd w:id="166"/>
    <w:bookmarkStart w:name="z178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работника "Государственной корпорации, указанной в настоящем Регламенте, вывод на экран формы запроса для оказания услуги и ввод работника Государственной корпорации данных услугополучателя;</w:t>
      </w:r>
    </w:p>
    <w:bookmarkEnd w:id="167"/>
    <w:bookmarkStart w:name="z179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шлюз электронного правительства в государственной базе данных физических лиц либо в государственной базе данных юридических лиц о данных услугополучателя, о данных доверенности представителя услугополучателя;</w:t>
      </w:r>
    </w:p>
    <w:bookmarkEnd w:id="168"/>
    <w:bookmarkStart w:name="z180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государственной базе данных физические лица/ государственной базе данных юридические лица, данных доверенности в единой нотариальной информационной системе;</w:t>
      </w:r>
    </w:p>
    <w:bookmarkEnd w:id="169"/>
    <w:bookmarkStart w:name="z18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государственной базе данных физические лица/ государственной базе данных юридические лица, данных доверенности в единой нотариальной информационной системе;</w:t>
      </w:r>
    </w:p>
    <w:bookmarkEnd w:id="170"/>
    <w:bookmarkStart w:name="z18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6) процесс 5 – заполнение работника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электронной цифровой подписи заполненной формы (введенных данных) запроса на оказание услуги; </w:t>
      </w:r>
    </w:p>
    <w:bookmarkEnd w:id="171"/>
    <w:bookmarkStart w:name="z183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7) процесс 6 – направление электронного документа (запроса услугополучателя), удостоверенного (подписанного) электронной цифровой подписью работника Государственной корпорации через шлюз электронного правительства в информационной системе государственной базы данных "Е-лицензирование";</w:t>
      </w:r>
    </w:p>
    <w:bookmarkEnd w:id="172"/>
    <w:bookmarkStart w:name="z184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информационной системе государственной базы данных "Е-лицензирование";</w:t>
      </w:r>
    </w:p>
    <w:bookmarkEnd w:id="173"/>
    <w:bookmarkStart w:name="z185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пункте 9 Стандарта и основаниям для оказания услуги;</w:t>
      </w:r>
    </w:p>
    <w:bookmarkEnd w:id="174"/>
    <w:bookmarkStart w:name="z186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 в информационной системе государственной базы данных "Е-лицензирование";</w:t>
      </w:r>
    </w:p>
    <w:bookmarkEnd w:id="175"/>
    <w:bookmarkStart w:name="z187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работника Государственной корпорации результата услуги (разрешение) сформированной в информационной системе государственной базы данных "Е-лицензирование".</w:t>
      </w:r>
    </w:p>
    <w:bookmarkEnd w:id="176"/>
    <w:bookmarkStart w:name="z188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77"/>
    <w:bookmarkStart w:name="z189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выдача готового результата государственной услуги осуществляется его работником на основании расписки, при предъявлении документа, удостоверяющего личность и (или) документа, удостоверяющего полномочия доверенного лица (для идентификации личности услугополучателя или доверенного лица) в течение 15 (пятнадцати) минут.</w:t>
      </w:r>
    </w:p>
    <w:bookmarkEnd w:id="178"/>
    <w:bookmarkStart w:name="z19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11.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 приведено в диаграмме № 3 функционального взаимодействия при оказании электронной государственной услуги в приложении 1 к настоящему Регламенту:</w:t>
      </w:r>
    </w:p>
    <w:bookmarkEnd w:id="179"/>
    <w:bookmarkStart w:name="z19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электронного правительства с помощью своего регистрационного свидетельства электронной цифровой подписи, которое хранится в интернет-браузере компьютера услугополучателя (осуществляется для незарегистрированных услугополучателей на портале электронного правительства);</w:t>
      </w:r>
    </w:p>
    <w:bookmarkEnd w:id="180"/>
    <w:bookmarkStart w:name="z19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электронной цифровой подписи, процесс ввода услугополучателем пароля (процесс авторизации) на портале электронного правительства для получения государственной услуги;</w:t>
      </w:r>
    </w:p>
    <w:bookmarkEnd w:id="181"/>
    <w:bookmarkStart w:name="z19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электронного правительства подлинности данных о зарегистрированном услугополучателе через логин (индивидуальный идентификационный номер/бизнес идентификационный номер и пароль;</w:t>
      </w:r>
    </w:p>
    <w:bookmarkEnd w:id="182"/>
    <w:bookmarkStart w:name="z194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в портале электронного правительства сообщения об отказе в авторизации в связи с имеющимися нарушениями в данных услугополучателя;</w:t>
      </w:r>
    </w:p>
    <w:bookmarkEnd w:id="183"/>
    <w:bookmarkStart w:name="z195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 в веб-портал информационной системы государственной базы данных "Е-лицензирование",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bookmarkEnd w:id="184"/>
    <w:bookmarkStart w:name="z196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электронной цифровой подписи для удостоверения (подписания) запроса;</w:t>
      </w:r>
    </w:p>
    <w:bookmarkEnd w:id="185"/>
    <w:bookmarkStart w:name="z197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портале электронного правительства срока действия регистрационного свидетельства электронной цифровой подписи и отсутствия в списке отозванных (аннулированных) регистрационных свидетельств, а также соответствия идентификационных данных между индивидуальным идентификационным номером/бизнес идентификационным номером, указанным в запросе, и индивидуальным идентификационным номером/бизнес идентификационным номером, указанным в регистрационном свидетельстве электронной цифровой подписи);</w:t>
      </w:r>
    </w:p>
    <w:bookmarkEnd w:id="186"/>
    <w:bookmarkStart w:name="z198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неподтверждением подлинности электронной цифровой подписи услугополучателя;</w:t>
      </w:r>
    </w:p>
    <w:bookmarkEnd w:id="187"/>
    <w:bookmarkStart w:name="z199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электронной цифровой подписи услугополучателя заполненной формы (введенных данных) запроса на оказание услуги;</w:t>
      </w:r>
    </w:p>
    <w:bookmarkEnd w:id="188"/>
    <w:bookmarkStart w:name="z200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информационной системе государственной базы данных "Е-лицензирование" и обработка запроса в информационной системе государственной базы данных "Е-лицензирование";</w:t>
      </w:r>
    </w:p>
    <w:bookmarkEnd w:id="189"/>
    <w:bookmarkStart w:name="z201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услугодателем соответствия услугополучателя квалификационным требованиям и основаниям для выдачи разрешения;</w:t>
      </w:r>
    </w:p>
    <w:bookmarkEnd w:id="190"/>
    <w:bookmarkStart w:name="z202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процесс 8 – формирование сообщения об отказе в запрашиваемой услуге в связи с имеющимися нарушениями в данных услугополучателя в информационной системе государственной базы данных "Е-лицензирование"; </w:t>
      </w:r>
    </w:p>
    <w:bookmarkEnd w:id="191"/>
    <w:bookmarkStart w:name="z203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(разрешения), сформированной информационной системе государственной базы данных "Е-лицензирование". Электронный документ формируется с использованием электронной цифровой подписи уполномоченного лица услугодателя.</w:t>
      </w:r>
    </w:p>
    <w:bookmarkEnd w:id="192"/>
    <w:bookmarkStart w:name="z204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Подробное описание последовательности процедур (действий), взаимодействии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приложения 2 к настоящему Регламенту.</w:t>
      </w:r>
    </w:p>
    <w:bookmarkEnd w:id="193"/>
    <w:bookmarkStart w:name="z205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Справочник бизнес-процессов оказания государственной услуги размещается на интернет – ресурсе услугодателя (http/dpr_taraz@mail.ru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)</w:t>
      </w:r>
      <w:r>
        <w:rPr>
          <w:rFonts w:ascii="Times New Roman"/>
          <w:b w:val="false"/>
          <w:i w:val="false"/>
          <w:color w:val="000000"/>
          <w:sz w:val="28"/>
        </w:rPr>
        <w:t xml:space="preserve"> и акимата Жамбылской области (http/www.zhambyl.gov.kz).</w:t>
      </w:r>
    </w:p>
    <w:bookmarkEnd w:id="1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заключений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экологической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для объектов II, III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IV категории" </w:t>
            </w:r>
          </w:p>
        </w:tc>
      </w:tr>
    </w:tbl>
    <w:bookmarkStart w:name="z207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услугодателя</w:t>
      </w:r>
    </w:p>
    <w:bookmarkEnd w:id="195"/>
    <w:bookmarkStart w:name="z208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информационную систему Государственной корпорации "Правительство для граждан"</w:t>
      </w:r>
    </w:p>
    <w:bookmarkEnd w:id="197"/>
    <w:bookmarkStart w:name="z21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3 функционального взаимодействия при оказании государственной услуги через портал "электронного правительства"</w:t>
      </w:r>
    </w:p>
    <w:bookmarkEnd w:id="199"/>
    <w:bookmarkStart w:name="z212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0"/>
    <w:p>
      <w:pPr>
        <w:spacing w:after="0"/>
        <w:ind w:left="0"/>
        <w:jc w:val="both"/>
      </w:pPr>
      <w:r>
        <w:drawing>
          <wp:inline distT="0" distB="0" distL="0" distR="0">
            <wp:extent cx="7810500" cy="386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</w:t>
      </w:r>
    </w:p>
    <w:bookmarkEnd w:id="201"/>
    <w:bookmarkStart w:name="z214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60452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заключений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экологической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экспертизы для объектов II, III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IV категории" </w:t>
            </w:r>
          </w:p>
        </w:tc>
      </w:tr>
    </w:tbl>
    <w:bookmarkStart w:name="z216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3"/>
    <w:bookmarkStart w:name="z21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"Выдача заключений государственной экологической экспертизы для объектов II, III и IV категории"</w:t>
      </w:r>
    </w:p>
    <w:bookmarkEnd w:id="204"/>
    <w:bookmarkStart w:name="z218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А. При оказании государственной услуги через услугодателя</w:t>
      </w:r>
    </w:p>
    <w:bookmarkEnd w:id="205"/>
    <w:bookmarkStart w:name="z219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Б. При оказании государственной услуги через портал</w:t>
      </w:r>
    </w:p>
    <w:bookmarkEnd w:id="207"/>
    <w:bookmarkStart w:name="z221" w:id="208"/>
    <w:p>
      <w:pPr>
        <w:spacing w:after="0"/>
        <w:ind w:left="0"/>
        <w:jc w:val="left"/>
      </w:pP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В. При оказании государственной услуги через Государственную корпорацию "Правительство для граждан"</w:t>
      </w:r>
      <w:r>
        <w:br/>
      </w:r>
    </w:p>
    <w:bookmarkStart w:name="z222" w:id="209"/>
    <w:p>
      <w:pPr>
        <w:spacing w:after="0"/>
        <w:ind w:left="0"/>
        <w:jc w:val="left"/>
      </w:pP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