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8d6" w14:textId="4bfd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XLII сессии Карагандинского областного маслихата от 19 февраля 2016 года № 479 "О Правилах общего водопользования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12 декабря 2016 года № 139. Зарегистрировано Департаментом юстиции Карагандинской области 9 января 2017 года № 4090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областного маслихата от 19 февраля 2016 года № 479 "О Правилах общего водопользования в Карагандинской области" (зарегистрированного в Реестре государственной регистрации нормативных правовых актов № 3707, опубликовано 22 марта 2016 года в газетах "Орталық Қазақстан" № 53-54 (22159) и "Индустриальная Караганда" № 35-36 (21980-21981), в информационно-правовой системе "Әділет" 25 марта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Карагандинской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области, в том числе озеро Балхаш в пределах административных границ Карагандинской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"14-1. Карагандинской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"16-1. После получения положительного решения от Карагандинского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