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c604" w14:textId="e75c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Абайского районного маслихата Карагандинской области от 3 мая 2016 года № 3/34. Зарегистрировано Департаментом юстиции Карагандинской области 16 мая 2016 года № 3783.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 (далее – Правила),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2 пункта 10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среднедушевого дохода, не превышающего порога в 0,6-кратном отношении к прожиточному минимуму.";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17-1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обращении заявителя за социальной помощью на основе социального контракта проводится собеседование с гражданином.";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26-1, 26-2, 26-3, 26-4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 социального контракта активизации семьи и индивидуального плана помощи семье" (зарегистрирован в Реестре государственной регистрации нормативных правовых актов за № 10474).";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Шакентаев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мая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Муталяпова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мая 2016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