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c960" w14:textId="42bc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Бухар – 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января 2016 года № 02/02. Зарегистрировано Департаментом юстиции Карагандинской области 22 февраля 2016 года № 3675. Утратило силу постановлением акимата Бухар-Жырауского района Карагандинской области от 25 сентября 2017 года № 37/02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25.09.2017 № 37/02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перевозки в общеобразовательные школы детей, проживающих в отдаленных населенных пунктах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Нурмуханбетова Руслана Есенбековича.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отделении Трудовое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"Ельтайская общеобразовательная средняя школа" Доскейский сельский округ,</w:t>
      </w:r>
      <w:r>
        <w:br/>
      </w:r>
      <w:r>
        <w:rPr>
          <w:rFonts w:ascii="Times New Roman"/>
          <w:b/>
          <w:i w:val="false"/>
          <w:color w:val="000000"/>
        </w:rPr>
        <w:t>село Доскей</w:t>
      </w:r>
    </w:p>
    <w:bookmarkEnd w:id="1"/>
    <w:bookmarkStart w:name="z12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учащихся, проживающих в отделениях Стан и Севан в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"Новоузенская 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школа" Новоузенский сельский округ, село Новоузенка</w:t>
      </w:r>
    </w:p>
    <w:bookmarkEnd w:id="3"/>
    <w:bookmarkStart w:name="z15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станции Ащы-су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"Шешенкаринская 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школа" Шешенкаринский сельский округ, село Шешенкара</w:t>
      </w:r>
    </w:p>
    <w:bookmarkEnd w:id="5"/>
    <w:bookmarkStart w:name="z18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3914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станции Ботакара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"Казахская 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1" Бухар –Жырауский район, поселок Ботакара</w:t>
      </w:r>
    </w:p>
    <w:bookmarkEnd w:id="7"/>
    <w:bookmarkStart w:name="z21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Садовое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"Гагаринская средняя школа</w:t>
      </w:r>
      <w:r>
        <w:br/>
      </w:r>
      <w:r>
        <w:rPr>
          <w:rFonts w:ascii="Times New Roman"/>
          <w:b/>
          <w:i w:val="false"/>
          <w:color w:val="000000"/>
        </w:rPr>
        <w:t>Бухар – Жырауского района Карагандинской области" Гагаринский</w:t>
      </w:r>
      <w:r>
        <w:br/>
      </w:r>
      <w:r>
        <w:rPr>
          <w:rFonts w:ascii="Times New Roman"/>
          <w:b/>
          <w:i w:val="false"/>
          <w:color w:val="000000"/>
        </w:rPr>
        <w:t>сельский округ, село Гагарина</w:t>
      </w:r>
    </w:p>
    <w:bookmarkEnd w:id="9"/>
    <w:bookmarkStart w:name="z24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8453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Астаховка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Баймырза в коммунальное государственное учреждение "Средняя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28" в поселке Актау города Темиртау</w:t>
      </w:r>
    </w:p>
    <w:bookmarkEnd w:id="11"/>
    <w:bookmarkStart w:name="z27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село Тасауыл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"Березняковская 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школа" Кызылкаинский сельский округ, село Кызылкаин</w:t>
      </w:r>
    </w:p>
    <w:bookmarkEnd w:id="13"/>
    <w:bookmarkStart w:name="z30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Саратовка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"Ленинская 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школа" Самаркандский сельский округ, село Самарканд</w:t>
      </w:r>
    </w:p>
    <w:bookmarkEnd w:id="15"/>
    <w:bookmarkStart w:name="z33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Тегизжол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"Ленинская 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школа" Самаркандский сельский округ, село Самарканд</w:t>
      </w:r>
    </w:p>
    <w:bookmarkEnd w:id="17"/>
    <w:bookmarkStart w:name="z36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7597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имени Чкалова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"Ленинская 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школа" Самаркандский сельский округ, село Самарканд</w:t>
      </w:r>
    </w:p>
    <w:bookmarkEnd w:id="19"/>
    <w:bookmarkStart w:name="z39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отделении Сокурское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"Уштобинская средняя</w:t>
      </w:r>
      <w:r>
        <w:br/>
      </w:r>
      <w:r>
        <w:rPr>
          <w:rFonts w:ascii="Times New Roman"/>
          <w:b/>
          <w:i w:val="false"/>
          <w:color w:val="000000"/>
        </w:rPr>
        <w:t>школа" Уштобинский сельский округ, село Уштобе</w:t>
      </w:r>
    </w:p>
    <w:bookmarkEnd w:id="21"/>
    <w:bookmarkStart w:name="z42" w:id="22"/>
    <w:p>
      <w:pPr>
        <w:spacing w:after="0"/>
        <w:ind w:left="0"/>
        <w:jc w:val="left"/>
      </w:pP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6548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ближайших селах в коммунальное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"Ростовская опорная школа (ресурсный</w:t>
      </w:r>
      <w:r>
        <w:br/>
      </w:r>
      <w:r>
        <w:rPr>
          <w:rFonts w:ascii="Times New Roman"/>
          <w:b/>
          <w:i w:val="false"/>
          <w:color w:val="000000"/>
        </w:rPr>
        <w:t>центр)" Ростовский сельский округ, село Ростовка</w:t>
      </w:r>
    </w:p>
    <w:bookmarkEnd w:id="23"/>
    <w:bookmarkStart w:name="z45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7978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Жастлек, Жанакала,</w:t>
      </w:r>
      <w:r>
        <w:br/>
      </w:r>
      <w:r>
        <w:rPr>
          <w:rFonts w:ascii="Times New Roman"/>
          <w:b/>
          <w:i w:val="false"/>
          <w:color w:val="000000"/>
        </w:rPr>
        <w:t>Алабас, Курама, Ульга в среднюю школу "Средняя школа имени К. Сатбаева", Акбелский сельский округ, село Акбел</w:t>
      </w:r>
    </w:p>
    <w:bookmarkEnd w:id="25"/>
    <w:bookmarkStart w:name="z48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9850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на станции Нура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"Токаревская 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школа" поселок Г. Мустафина</w:t>
      </w:r>
    </w:p>
    <w:bookmarkEnd w:id="27"/>
    <w:bookmarkStart w:name="z51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3787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02/02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Первое Мая, Старая Тузда в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"Туздинская средняя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школа" Туздинский сельский округ, село Тузды</w:t>
      </w:r>
    </w:p>
    <w:bookmarkEnd w:id="29"/>
    <w:bookmarkStart w:name="z54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0104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 – 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02/02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Бухар – Жырауского района</w:t>
      </w:r>
    </w:p>
    <w:bookmarkEnd w:id="31"/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Бухар-Жырауского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№ 11550).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установленными, законодательством Республики Казахстан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находящиеся под воздействием алкоголя, наркотических, психотропных и токсических веществ.</w:t>
      </w:r>
    </w:p>
    <w:bookmarkEnd w:id="33"/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Перевозка групп детей автобусами в период с 22.00 до 06.00 часов, а также в условиях недостаточной видимости (туман, снегопад, дождь и другое)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3прекращении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осуществления перевозок детей в темное время суток наряду с ближним или дальним светом фар используются противотуманные фары.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При выполнении перевозки детей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 отклоняется от установленного маршрута движения автобуса и не превышает установленные скоростные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 время движения не отвлекается от управления автобусом (разговаривать, принимать пищу, включать в кабине громкую музыку);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провозит в автобусе запрещенные к провозу предметы, вещества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не осуществляет съезд на грунтовые дороги и движение по ним (за исключением случаев перевозки детей во время проведения работ по ремонту и реконструкции дорог).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курили, зажигали спички, зажигалки;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распивали спиртные напитки, принимали наркотические, психотропные и токсические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Сопровождающие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соблюдение правил личной гигиены всеми учащимися в движении, на остановках, при приемах пищи, ночлегах;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наличие медицинской аптечки в каждой группе, укомплектованной набором лекарственных и перевязочных средств, необходимых для оказания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постоянное наблюдение за состоянием детей, при необходимости оказывают доврачебную помощь заболевшим и травмированным.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Окна (форточки) в салоне автобуса должны быть закрыты. При необходимости проветривания салона и только с разрешения сопровождающего открываются потолочные вентиляционные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выборе мест остановок и стоянок водитель руководствуется законодательством Республики Казахстан.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– возле передней части автобуса, другой – сзади автобуса, и наблюдают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Движение автобуса по маршруту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изменения дорожно-метеорологических и иных условий, угрожающих безопасности перевозок (гололед, туман, разрушение дорог, аварии вблизи пути 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получения ребенком в пути следования травмы, наступления внезапного заболевания, кровотечения, обморока;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ухудшения самочувствия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вынужденной остановке автобуса, вызванной технической неисправностью,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останавливает автобус так, чтобы не создавать помех для движения других транспортных средств, включает аварийную сигнализацию и выставляет позади автобуса знак аварийной остановки, на расстоянии не менее 15 метров от автобуса в населенном пункте и 30 метров – вне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высаживает детей из автобуса, соблюдая при этом все требования настоящих Правил и действующего законодательства Республики Казахстан, отводит их в безопасное место под контролем сопровождающих до появления возможности дальнейшего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При пожаре в транспортном средстве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подают сигнал водителю о возгорании;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 остановки транспортного средства переводят детей как можно дальше от очага возгорания и приступают к его тушению огнетушителем, имеющимся в салоне, и подручными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остановки срочно эвакуируют детей и всех пассажиров без личных вещей на безопасное расстояние, исключающее травмы при взрыве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После эвакуации детей из транспортного средства при дорожно-транспортном происшествии и пожаре сопровождающие и водитель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оказать первую медицинскую помощь пострадавшим и доставить их в ближайшее лечебное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к вызову на место дорожно-транспортного происшествия или пожара сотрудников органа внутренних дел и если требуется – "скорой помощи", спасателей, специалистов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пострадавших детей собрать в месте, где их безопасности ничто не угрожает, успокоить их, при необходимости обеспечить прием детьми с ослабленным здоровьем, сердечно-сосудистыми и иными заболеваниями, обострение которых приводит к стрессу, назначенных врачом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после окончания тушения пожара, а также при отсутствии опасности на месте дорожно-транспортного происшествия по согласованию с сотрудниками органа внутренних дел силами руководителей групп и взрослых сопровождающих, по возможности без привлечения детей, собрать личные вещи, раздать их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определить возможности и маршрут дальнейшей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 необходимости обратиться к прибывшим на место сотрудникам органа внутренних дел с просьбой о помощи в организации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– об их местонахождении и дальнейшем маршруте следования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При выполнении перевозок детей водитель автобуса по прибытии в конечный пункт маршрута сообщает об этом перевозчику.</w:t>
      </w:r>
    </w:p>
    <w:bookmarkEnd w:id="35"/>
    <w:bookmarkStart w:name="z13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