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30f0" w14:textId="ea63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единых государственных закупок, проводимых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11 мая 2016 года № 93. Зарегистрировано Департаментом юстиции Кызылординской области 17 мая 2016 года № 5512.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”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</w:t>
      </w:r>
      <w:r>
        <w:rPr>
          <w:rFonts w:ascii="Times New Roman"/>
          <w:b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/>
          <w:i w:val="false"/>
          <w:color w:val="000000"/>
          <w:sz w:val="28"/>
        </w:rPr>
        <w:t>”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коммунальное государственное учреждение “Жалагашский районный отдел строительства” единым организатором государственных закупок для администраторов районных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товары, работы, услуги, организация и проведение государственных закупок которых выполняются единым организатором,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Руководителю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Жалагашский районный отдел строительства</w:t>
      </w:r>
      <w:r>
        <w:rPr>
          <w:rFonts w:ascii="Times New Roman"/>
          <w:b/>
          <w:i w:val="false"/>
          <w:color w:val="000000"/>
          <w:sz w:val="28"/>
        </w:rPr>
        <w:t>”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Заказчикам, администраторам местных бюджетных программ обеспечить предоставление необходимых документов единому организатору государственных закупок на организации и проведению государственных закупок согласно действующему законодательству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курирующего заместителя акима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Дуйсебаев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93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0793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товаров (при сумме, выделенной для их приобретения, от пяти тысячи кратного до десяти тысячи кратного размера месячного расчетного показателя, установленного на соответствующий финансовый год законом о республиканском бюджете) 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площади поселка Жалагаш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Услуги: 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землеустройства и соответствия на улицу Айтеке би, поселка Жалагаш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