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7d3e" w14:textId="ebc7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декабря 2016 года № 7/2. Зарегистрировано Департаментом юстиции Кызылординской области 30 декабря 2016 года № 5687.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- 12 628 440,4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- 1 628 031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- 19 087,6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- 38 195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- 10 943 126,8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- 12 762 845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- 218 366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- 272 280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- 53 914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- 352 770,9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- 352 770,9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- 272 280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- 53 914,6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- 134 405,5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нормативы распределения социального налога в размере 50 процентов в областной бюджет от поступления дохода в районный бюджет.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программы образования и организация в экстренных случаях доставки тяжелобольных людей до ближайшей организации здравоохранения, </w:t>
      </w:r>
      <w:r>
        <w:rPr>
          <w:rFonts w:ascii="Times New Roman"/>
          <w:b w:val="false"/>
          <w:i w:val="false"/>
          <w:color w:val="000000"/>
          <w:sz w:val="28"/>
        </w:rPr>
        <w:t>оказывающей врачебную помощь в процессе исполнения местного бюджета не подлежат секвестру.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резерв местного исполнительного органа в размере 23 085 тысяч тенге.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расходы бюджетов аппарат акимов сельских округов и поселка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Утвердить распределение между поселками, сельскими округами трансфертов, передаваемые органам местного самоуправления из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2017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Оразбекулы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№7/2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52"/>
        <w:gridCol w:w="1052"/>
        <w:gridCol w:w="6431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9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12628440,4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10943126,8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10943126,8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2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12762845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977888,5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115303,5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9076164,9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8263889,9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6388753,5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339725,4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497394,9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"Даңк", удостоенных высокого звания "Халық қаһарманы", почетных званий республики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445828,4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294713,4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88264,9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108414,5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108414,5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-352770,9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134405,5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144627,3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10221,8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№7/2</w:t>
            </w:r>
          </w:p>
        </w:tc>
      </w:tr>
    </w:tbl>
    <w:bookmarkStart w:name="z23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076"/>
        <w:gridCol w:w="1076"/>
        <w:gridCol w:w="6436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5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 126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88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10036707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2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  <w:bookmarkEnd w:id="28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28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№7/2</w:t>
            </w:r>
          </w:p>
        </w:tc>
      </w:tr>
    </w:tbl>
    <w:bookmarkStart w:name="z41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102"/>
        <w:gridCol w:w="1102"/>
        <w:gridCol w:w="6588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2"/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93"/>
          <w:p>
            <w:pPr>
              <w:spacing w:after="20"/>
              <w:ind w:left="20"/>
              <w:jc w:val="both"/>
            </w:pPr>
          </w:p>
          <w:bookmarkEnd w:id="2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12769136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1792590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10926944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10926944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25"/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12769136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10047745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2479949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1116726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1262978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7518251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6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525527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737422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-179129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43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№7/2</w:t>
            </w:r>
          </w:p>
        </w:tc>
      </w:tr>
    </w:tbl>
    <w:bookmarkStart w:name="z59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округов.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Шиелийского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7"/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№7/2</w:t>
            </w:r>
          </w:p>
        </w:tc>
      </w:tr>
    </w:tbl>
    <w:bookmarkStart w:name="z626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округов.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1507"/>
        <w:gridCol w:w="1507"/>
        <w:gridCol w:w="3895"/>
        <w:gridCol w:w="30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9"/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3224906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383121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383121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383121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2317709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2317709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1043669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1273811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00547</w:t>
            </w:r>
          </w:p>
          <w:bookmarkEnd w:id="4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220454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220454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274198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274198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№7/2</w:t>
            </w:r>
          </w:p>
        </w:tc>
      </w:tr>
    </w:tbl>
    <w:bookmarkStart w:name="z65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поселков, сельских округов.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1507"/>
        <w:gridCol w:w="1507"/>
        <w:gridCol w:w="3895"/>
        <w:gridCol w:w="30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0"/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3450648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409939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409939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409939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2479949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2479949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1116726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1362978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00547</w:t>
            </w:r>
          </w:p>
          <w:bookmarkEnd w:id="46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132808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293392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293392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№7/2</w:t>
            </w:r>
          </w:p>
        </w:tc>
      </w:tr>
    </w:tbl>
    <w:bookmarkStart w:name="z684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2017-2019 год.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Шиелийского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743"/>
        <w:gridCol w:w="2743"/>
        <w:gridCol w:w="4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1"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№7/2</w:t>
            </w:r>
          </w:p>
        </w:tc>
      </w:tr>
    </w:tbl>
    <w:bookmarkStart w:name="z69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2017 год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Шиелийского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45"/>
        <w:gridCol w:w="1859"/>
        <w:gridCol w:w="1449"/>
        <w:gridCol w:w="1722"/>
        <w:gridCol w:w="1586"/>
        <w:gridCol w:w="2612"/>
        <w:gridCol w:w="1655"/>
        <w:gridCol w:w="791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Ин­ди­ви­ду­аль­ный по­до­ход­ный на­лог по до­хо­дам, не об­ла­га­е­мым у ис­точ­ни­ка вы­пла­ты (101202)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На­лог на иму­ще­ство фи­зи­че­ских лиц (104102)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 на зем­ли на­се­лен­ных пунк­тов с фи­зи­че­ских лиц (104302)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На­лог на транс­порт­ные сред­ства с фи­зи­че­ских лиц (104402)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взи­ма­е­мые с юри­ди­че­ских лиц зе­мель­ный уча­сток ко­то­рых рас­по­ло­же­ние в го­ро­де рай­он­но­го зна­че­ние се­ле, по­сел­ке, зе­мель­ный на­лог на зем­ли на­се­лен­ных пункт (104309)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транс­потр­ный сред­ства взи­ме­мые с юри­ди­че­ских лиц (104404)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Шиели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Акмая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Алмалы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Байгекум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Бестам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Гигант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Жуантобе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Жолек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Жиделиарык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Жанатурмыс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Иркул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Кердели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Каргалы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Когалы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Майлытогай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Ортакшыл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Сулутобе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Тартогай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Талаптан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Теликол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Тонкерис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