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0cf9" w14:textId="65c0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декабря 2016 года № 8/96. Зарегистрировано Департаментом юстиции Мангистауской области 10 января 2017 года № 3240.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 3228), Жанаозенский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Жанаозенского городского маслихата Мангистауской области от 18.07.2017 </w:t>
      </w:r>
      <w:r>
        <w:rPr>
          <w:rFonts w:ascii="Times New Roman"/>
          <w:b w:val="false"/>
          <w:i w:val="false"/>
          <w:color w:val="ff0000"/>
          <w:sz w:val="28"/>
        </w:rPr>
        <w:t>№ 11/138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. Утвердить городской бюджет на 2017 - 2019 годы согласно приложению, в том числе на 2017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- 14 024 755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налоговым поступлениям - 13 554 284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неналоговым поступлениям - 45 888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от продажи основного капитала - 175 142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поступлениям трансфертов - 249 441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- 14 092 042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- 39 602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- 40 842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- 1 240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- 106 889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106 889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займов - 40 842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- 1 240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- 67 287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15/193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на 2017 год установлены в следующих размерах: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- 46,4 процентов;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 процентов;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не облагаемых у источника выплаты – 100 процентов;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- 46,7 процентов.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Жанаозенского городского маслихата Мангистауской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9/120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29.08.2017 </w:t>
      </w:r>
      <w:r>
        <w:rPr>
          <w:rFonts w:ascii="Times New Roman"/>
          <w:b w:val="false"/>
          <w:i w:val="false"/>
          <w:color w:val="ff0000"/>
          <w:sz w:val="28"/>
        </w:rPr>
        <w:t>№ 13/152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01.01.2017); от 06.12.2017 </w:t>
      </w:r>
      <w:r>
        <w:rPr>
          <w:rFonts w:ascii="Times New Roman"/>
          <w:b w:val="false"/>
          <w:i w:val="false"/>
          <w:color w:val="ff0000"/>
          <w:sz w:val="28"/>
        </w:rPr>
        <w:t>№ 15/193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01.01.2017);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2017 год предусмотрены целевые текущие трансферты и кредиты из республиканского бюджета, порядок использования которых определяются на основании постановления акимата города: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учителям, прошедшим стажировку по языковым курсам;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доплату учителям за замещение на период обучения основного капитала;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внедрение обусловленной денежной помощи по проекту "Өрлеу";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частичное субсидирование заработной платы;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молодежную практику;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Плана мероприятий по обеспечению прав и улучшению качества жизни инвалидов в Республике Казахстан на 2012-2018 годы: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увеличение норм обеспечения инвалидов обязательными гигиеническими средствами;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установку дорожных знаков и указателей в местах расположения организаций, ориентированных на обслуживание инвалидов;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бюджетные кредиты для реализации мер социальной поддержки специалистов.</w:t>
      </w:r>
    </w:p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2017 год предусматриваются целевые текущие трансферты из областного бюджета на реализацию мероприятий, направленных на развитие рынка труда, в рамках Программы развития продуктивной занятости и массового предпринимательства на 2017 - 2021 годы в сумме 184 180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Жанаозенского городского маслихата Мангистауской области от 29.08.2017 </w:t>
      </w:r>
      <w:r>
        <w:rPr>
          <w:rFonts w:ascii="Times New Roman"/>
          <w:b w:val="false"/>
          <w:i w:val="false"/>
          <w:color w:val="ff0000"/>
          <w:sz w:val="28"/>
        </w:rPr>
        <w:t>№ 13/152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Предоставить право на единовременное возмещение коммунальных услуг и приобретение топлива работникам государственных организаций образования, медицинским и фармацевтическим работникам государственных организций здравоохранения, работникам государственных организаций социального обеспечения, работникам госдарственных организаций культуры, спорта и ветеринарии, работающим и проживающим в сельской местности и поселках, не находящихся на территории административной подчиненности городов, в размере 12 100 тенге.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гражданским служащим в области здравоохранения, социального обеспечения, образования, культуры, спорта и ветеринарии, рботающим в сельской местности, за счет бюджетных средств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в сумме 16 491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Жанаозенского городского маслихата Мангистауской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15/193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(подпрограмм), не подлежащих секвестру в процессе исполнения городского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каждого поселка,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органами местного самоуправления между селами, поселками, сельскими огругами на 2017 год, согласн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Утеев Е.).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Руководителю аппарата Жанаозенского городского маслихата (Ермуханов А.)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Сарыев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Джантлеуова 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декабрь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8/96</w:t>
            </w:r>
          </w:p>
        </w:tc>
      </w:tr>
    </w:tbl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06.12.2017 </w:t>
      </w:r>
      <w:r>
        <w:rPr>
          <w:rFonts w:ascii="Times New Roman"/>
          <w:b w:val="false"/>
          <w:i w:val="false"/>
          <w:color w:val="ff0000"/>
          <w:sz w:val="28"/>
        </w:rPr>
        <w:t>№ 15/193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14 024 755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13 554 284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6 253 717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5 874 058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72 221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14 092 042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8 305 356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325 313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7 263 105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5 242 048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    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492 601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2 996 499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2 270 955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82 819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003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- 106 889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67 287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14 724 303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14 602 879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6 651 167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6 651 167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1 794 789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1 306 343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39 728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14 724 303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69 980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8 673 964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371 673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7 335 602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5 490 153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    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1 243 326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487 086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2 847 726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1 033 749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462 699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581 389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576 013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438 698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438 698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13 452 090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5 999 246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5 267 428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1 902 475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1 384 723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13 580 800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74 677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8 755 708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110 361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381 654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381 654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7 557 511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5 549 641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     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16 624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1 626 479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164 741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164 741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(подпраграмм), не подлежащих секвестру  в процессе исполнения городского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1523"/>
        <w:gridCol w:w="1585"/>
        <w:gridCol w:w="12"/>
        <w:gridCol w:w="3097"/>
        <w:gridCol w:w="3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поселка, села, сельского округа на 2017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2826"/>
        <w:gridCol w:w="56"/>
        <w:gridCol w:w="2884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Рахат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Тенге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Кызылсай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селского округа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органами местного самоуправления между селами, поселками, сельскими округами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398"/>
        <w:gridCol w:w="1399"/>
        <w:gridCol w:w="1217"/>
        <w:gridCol w:w="1952"/>
        <w:gridCol w:w="1952"/>
        <w:gridCol w:w="1399"/>
        <w:gridCol w:w="1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села Тенге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села Кызылсай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села Рахат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села Тенге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села Кызылсай</w:t>
            </w:r>
          </w:p>
        </w:tc>
        <w:tc>
          <w:tcPr>
            <w:tcW w:w="1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акима села Рахат</w:t>
            </w:r>
          </w:p>
        </w:tc>
      </w:tr>
      <w:tr>
        <w:trPr>
          <w:trHeight w:val="30" w:hRule="atLeast"/>
        </w:trPr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