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66b6" w14:textId="2e06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июня 2016 года № 1376. Зарегистрировано Департаментом юстиции Костанайской области 27 июня 2016 года № 6499. Утратило силу постановлением акимата города Костаная Костанайской области от 28 февраля 2017 года № 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 в Реестре государственной регистрации нормативных правовых актов за №12705) акимат города Костаная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года№ 1376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акимата города Костаная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акимата города Костаная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акимата города Костаная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которойт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службы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 службы управления персоналом по оценке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службы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службы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7"/>
        <w:gridCol w:w="6383"/>
      </w:tblGrid>
      <w:tr>
        <w:trPr>
          <w:trHeight w:val="30" w:hRule="atLeast"/>
        </w:trPr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квартал</w:t>
      </w:r>
      <w:r>
        <w:rPr>
          <w:rFonts w:ascii="Times New Roman"/>
          <w:b w:val="false"/>
          <w:i/>
          <w:color w:val="000000"/>
          <w:sz w:val="28"/>
        </w:rPr>
        <w:t xml:space="preserve">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