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2663" w14:textId="4d32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21 декабря 2016 года № 66. Зарегистрировано Департаментом юстиции Костанайской области 30 декабря 2016 года № 6772.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15015701,9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12513999,4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73191,4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2384797,1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15263930,7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1400131,0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-155200,0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- 1493159,8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1493159,8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Рудного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02.05.2017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17.08.2017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20.10.2017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04.12.2017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областного бюджета в городской бюджет города Рудного, на 2017 год составляют 0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городском бюджете города Рудного на 2017 год объемы бюджетных изъятий в областной бюджет в сумме 5 263 553,0 тысячи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города Рудного на 2017 год в сумме 120346,8 тысячи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на 2017 год, не подлежащих секвестру в процессе исполнения городского бюджета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поселка Горняцкий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бюджетных программ поселка Качар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трансфертов органам местного самоуправления между городами районного значения, селами, поселками, сельскими округами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четвертой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Жигунова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Рудного Костанайской области от 20.10.2017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год, не подлежащих секвестру в процессе исполнения городского бюджета города Рудного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Рудного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города Рудного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города Рудного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Горняцкий"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Качар"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