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b0a7" w14:textId="60cb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июня 2016 года № 40. Зарегистрировано Департаментом юстиции Костанайской области 29 июня 2016 года № 6510. Утратило силу решением маслихата Аулиекольского района Костанайской области от 23 февраля 2017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Аулиекольского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Аулиекольского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Аулиекольского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40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1.Настоящая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Аулиекольского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организационно-правового обеспечения государственного учреждения "Аппарат Аулиекольского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Аулиекольского районного маслихата", ответственный за ведение кадрового делопроизводства (далее – главный специалист). Главный специалист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bookmarkStart w:name="z1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 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2"/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2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7"/>
    <w:bookmarkStart w:name="z2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4934"/>
        <w:gridCol w:w="301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22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2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2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bookmarkStart w:name="z2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квартал</w:t>
      </w:r>
      <w:r>
        <w:rPr>
          <w:rFonts w:ascii="Times New Roman"/>
          <w:b w:val="false"/>
          <w:i/>
          <w:color w:val="000000"/>
          <w:sz w:val="28"/>
        </w:rPr>
        <w:t xml:space="preserve">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