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b217e" w14:textId="39b21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исполнительных органов акимата Карасуского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19 мая 2016 года № 135. Зарегистрировано Департаментом юстиции Костанайской области 9 июня 2016 года № 6442. Утратило силу постановлением акимата Карасуского района Костанайской области от 13 марта 2017 года № 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Карасуского района Костанайской области от 13.03.2017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служащих",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 акимата Карасуского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Карасуского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 служащих корпуса "Б" исполнительных органов акимата Карасуского района</w:t>
      </w:r>
    </w:p>
    <w:bookmarkEnd w:id="0"/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Настоящая методика оценки деятельности административных государственных служащих корпуса "Б" исполнительных органов акимата Карасуского района (далее – Методика)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служащих", определяет алгоритм оценки деятельности административных государственных служащих корпуса "Б"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Служащие корпуса "Б", находящиеся в социальных отпусках, проходят оценку после выхода на работу в сроки, указанные в настоящем пункте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оценке, рабочим органом которой является кадровая служба.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Замена отсутствующего члена или председателя Комиссии по оценке осуществляется по распоряжению акима Карасуского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сотрудник кадровой службы.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кадровую службу.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Кадровая служба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Кадровая служба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кадровой службы,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кадровой службой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кадровой службы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кадровой службы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настоящей Методики, определяется кадровой службой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кадровую службу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Кадровая служба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Кадровая служба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Кадровая служба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кадровой службы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Кадровая служба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кадровой службы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кадровой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 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 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Карасуского района</w:t>
            </w:r>
          </w:p>
        </w:tc>
      </w:tr>
    </w:tbl>
    <w:bookmarkStart w:name="z13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07"/>
        <w:gridCol w:w="6593"/>
      </w:tblGrid>
      <w:tr>
        <w:trPr>
          <w:trHeight w:val="30" w:hRule="atLeast"/>
        </w:trPr>
        <w:tc>
          <w:tcPr>
            <w:tcW w:w="5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 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 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Карасуского района</w:t>
            </w:r>
          </w:p>
        </w:tc>
      </w:tr>
    </w:tbl>
    <w:bookmarkStart w:name="z15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2015"/>
        <w:gridCol w:w="1718"/>
        <w:gridCol w:w="1718"/>
        <w:gridCol w:w="2016"/>
        <w:gridCol w:w="1719"/>
        <w:gridCol w:w="1719"/>
        <w:gridCol w:w="532"/>
      </w:tblGrid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24"/>
        <w:gridCol w:w="6676"/>
      </w:tblGrid>
      <w:tr>
        <w:trPr>
          <w:trHeight w:val="30" w:hRule="atLeast"/>
        </w:trPr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 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 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Карасуского района</w:t>
            </w:r>
          </w:p>
        </w:tc>
      </w:tr>
    </w:tbl>
    <w:bookmarkStart w:name="z17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8"/>
        <w:gridCol w:w="6732"/>
      </w:tblGrid>
      <w:tr>
        <w:trPr>
          <w:trHeight w:val="30" w:hRule="atLeast"/>
        </w:trPr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 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 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Карасуского района</w:t>
            </w:r>
          </w:p>
        </w:tc>
      </w:tr>
    </w:tbl>
    <w:bookmarkStart w:name="z19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оцениваемый</w:t>
      </w:r>
      <w:r>
        <w:rPr>
          <w:rFonts w:ascii="Times New Roman"/>
          <w:b w:val="false"/>
          <w:i/>
          <w:color w:val="000000"/>
          <w:sz w:val="28"/>
        </w:rPr>
        <w:t xml:space="preserve">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 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 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Карасуского района</w:t>
            </w:r>
          </w:p>
        </w:tc>
      </w:tr>
    </w:tbl>
    <w:bookmarkStart w:name="z2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наименование</w:t>
      </w:r>
      <w:r>
        <w:rPr>
          <w:rFonts w:ascii="Times New Roman"/>
          <w:b w:val="false"/>
          <w:i/>
          <w:color w:val="000000"/>
          <w:sz w:val="28"/>
        </w:rPr>
        <w:t xml:space="preserve"> государственного органа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вид</w:t>
      </w:r>
      <w:r>
        <w:rPr>
          <w:rFonts w:ascii="Times New Roman"/>
          <w:b w:val="false"/>
          <w:i/>
          <w:color w:val="000000"/>
          <w:sz w:val="28"/>
        </w:rPr>
        <w:t xml:space="preserve"> оценки: квартальная/годовая и оцениваемый период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(квартал и (или)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9"/>
        <w:gridCol w:w="4111"/>
        <w:gridCol w:w="1649"/>
        <w:gridCol w:w="4111"/>
        <w:gridCol w:w="780"/>
      </w:tblGrid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Ф.И.О(при его наличии</w:t>
      </w:r>
      <w:r>
        <w:rPr>
          <w:rFonts w:ascii="Times New Roman"/>
          <w:b w:val="false"/>
          <w:i/>
          <w:color w:val="000000"/>
          <w:sz w:val="28"/>
        </w:rPr>
        <w:t>).,</w:t>
      </w:r>
      <w:r>
        <w:rPr>
          <w:rFonts w:ascii="Times New Roman"/>
          <w:b w:val="false"/>
          <w:i/>
          <w:color w:val="000000"/>
          <w:sz w:val="28"/>
        </w:rPr>
        <w:t xml:space="preserve">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Ф.И.О(при его наличии</w:t>
      </w:r>
      <w:r>
        <w:rPr>
          <w:rFonts w:ascii="Times New Roman"/>
          <w:b w:val="false"/>
          <w:i/>
          <w:color w:val="000000"/>
          <w:sz w:val="28"/>
        </w:rPr>
        <w:t>).,</w:t>
      </w:r>
      <w:r>
        <w:rPr>
          <w:rFonts w:ascii="Times New Roman"/>
          <w:b w:val="false"/>
          <w:i/>
          <w:color w:val="000000"/>
          <w:sz w:val="28"/>
        </w:rPr>
        <w:t xml:space="preserve">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