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ecfc" w14:textId="842e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17 мая 2016 года № 98. Зарегистрировано Департаментом юстиции Костанайской области 17 июня 2016 года № 6478. Утратило силу постановлением акимата Наурзумского района Костанайской области от 13 марта 2017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Наурзумского района Костанайской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12705)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"Аппарат акима Наурзумского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Наурзумского района, финансируемых из местного бюджета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 (кадровая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 (кадровой службы).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(кадровая служба)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(кадровая служба)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 (кадровой службы),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(кадровой службы) и уполномоченного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(кадровой службой)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(кадровую службу)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(кадровая служба)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= 100 + а -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(кадровой службой)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=0,3*∑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+0,6*∑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+0,1*∑к,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 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 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∑к 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(кадровая служба)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(кадровая служба)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(кадровой службой)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(кадровая служба)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(кадровой службы)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 в 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 (кадровой службе).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75"/>
        <w:gridCol w:w="6425"/>
      </w:tblGrid>
      <w:tr>
        <w:trPr>
          <w:trHeight w:val="30" w:hRule="atLeast"/>
        </w:trPr>
        <w:tc>
          <w:tcPr>
            <w:tcW w:w="5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 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596"/>
        <w:gridCol w:w="1776"/>
        <w:gridCol w:w="1777"/>
        <w:gridCol w:w="1703"/>
        <w:gridCol w:w="1777"/>
        <w:gridCol w:w="1479"/>
        <w:gridCol w:w="359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нарушениях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4"/>
        <w:gridCol w:w="6556"/>
      </w:tblGrid>
      <w:tr>
        <w:trPr>
          <w:trHeight w:val="30" w:hRule="atLeast"/>
        </w:trPr>
        <w:tc>
          <w:tcPr>
            <w:tcW w:w="5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50"/>
        <w:gridCol w:w="6650"/>
      </w:tblGrid>
      <w:tr>
        <w:trPr>
          <w:trHeight w:val="30" w:hRule="atLeast"/>
        </w:trPr>
        <w:tc>
          <w:tcPr>
            <w:tcW w:w="5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/>
          <w:color w:val="000000"/>
          <w:sz w:val="28"/>
        </w:rPr>
        <w:t>.(при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/>
          <w:color w:val="000000"/>
          <w:sz w:val="28"/>
        </w:rPr>
        <w:t>.(при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