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0f15" w14:textId="7b90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 февраля 2016 года № 22/1. Зарегистрировано Департаментом юстиции Павлодарской области 04 марта 2016 года № 4956.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по возмещению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расходов, понесенных субъектом агропромышленного комплекса при инвестиционных вложениях";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в рамках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и страхования займов субъектов агропромышленного комплекса";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заготовительным организациям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"Аккредитация заготовительных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 сфере агропромышленного комплекса";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стоимости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по подаче воды сельскохозяйственным товаропроизводителям".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Павлодарской области: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24 апреля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129/4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3844, опубликовано 21 июня 2014 года в газетах "Звезда Прииртышья", "Сарыарқа cамалы");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25 сентября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309/9 "О внесении изменений и дополнений в постановление акимата Павлодарской области от 24 апреля 2014 года № 129/4 "Об утверждении регламентов государственных услуг в сфере сельского хозяйства"" (зарегистрировано в Реестре государственной регистрации нормативных правовых актов за № 4136, опубликовано 22 ноября 2014 года в газетах "Звезда Прииртышья", "Сарыарқа cамалы").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Ашимбетова Н. К.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22/1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по возмещению части расходов, понесенных субъектом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при инвестиционных вложениях"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14.08.2019 </w:t>
      </w:r>
      <w:r>
        <w:rPr>
          <w:rFonts w:ascii="Times New Roman"/>
          <w:b w:val="false"/>
          <w:i w:val="false"/>
          <w:color w:val="ff0000"/>
          <w:sz w:val="28"/>
        </w:rPr>
        <w:t>№ 248/2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договора инвестиционного субсидирования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(далее – Стандарт).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ЭЦП), заявки на получение субсидий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14 (четырнадцать) рабочих дней.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регистрирует заявку услугополучателя путем подписания с использованием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соответствующие уведомление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после получения уведомления, на втором этапе направляет заявку на выплату инвестиционных субсидий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поступает в личные кабинеты экспертной организации или группе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экспертная организация или группа специалистов при поступлении заявки от услугополучателя проводит осмотр объекта, проверку соответствия фактических затрат услугополучателя к проектно-сметной документации (качество, количество материалов и их стоимость), достижение загруженности производственных мощностей и подготавливает свое электронное заключение о соответствии/несоответствии проекта к проектно-сметной документации (далее - заключение), подписываемое своим ЭЦП и направляет руководителю услугодателя – 10 (десять)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договор инвестиционного субсидирования и соглашение о целевом использовании и не отчуждении приобретаемого оборудования, техники, заключенные в информационной системе субсидирования в электронной форме, подписываемые ЭЦП;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проекта услугополучателя дает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(два) рабочих дня.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и направить уведомление услугополучателю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заявку на проверку экспертной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заключение и направить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заключить договор инвестиционного субсидирования.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организация или группа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Государственную корпорацию "Правительство для граждан" не оказывается.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ЭЦП и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по инвестиционным проектам, которые не введены в эксплуатацию, инвестор по своему усмотрению может подать заявку в два этапа;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на первом этапе рабочий орган принимает решение о соответствии/несоответствии инвестора условиям Правил субсидирования по возмещению части расходов, понесенных субъектом агропромышленного комплекса при инвестиционных вложениях (далее –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для получения решения рабочего органа по первому этапу инвестор подает электронную заявку посредством веб-портала "электронного правительства" по форме согласно приложению 3 к Правилам, подписанную ЭЦП инвестора, с прикреплением к ней необходимых документов указанных в заявке в формате "PDF (Portable Document Format)" (сканированная копия подписанного и заверенного печатью (при наличии) инвестора бумажного варианта).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 втором этапе рабочий орган принимает решение о выплате/отказе в выплате инвестиционных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на втором этапе (после завершения работ) инвестор подает заявку по форме согласно приложению 4 к Правилам, с прикреплением к ней следующих подтверждающих, правоустанавливающих и/или регистрационных документов в электронном формате "PDF (Portable Document Format)" (сканированная копия подписанного и заверенного печатью (при наличии) инвестора бумажного варианта);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рабочий орган в течение 1 (одного) рабочего дня с момента регистрации инвестором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инвестора;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5 – в случае принятия администратором решения о нецелесообразности реализации инвестиционного проекта ответ поступает в личный кабинет рабочего органа для формирования отказа;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при подаче и регистрации заявки на втором этапе, заявка поступает в личные кабинеты экспертной организации или группе специалистов. Экспертная организация или группа специалистов при поступлении заявки от инвестора в течение 10 (десяти) рабочих дней проводит работы в соответствии с подпунктами 1), 2) пункта 4 Правил, и готовит свое электронное заключение о соответствии/несоответствии проекта к проектно-сметной документации (далее  заключение), подписываемое своей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в течение 1 (одного) рабочего дня со дня принятия положительного решения рабочим органом, между рабочим органом и инвестором подписываются договор инвестиционного субсидирования и соглашение о целевом использовании и не отчуждении приобретаемого оборудования, техники по формам согласно приложениям 9, 10 к Правилам, заключенные в информационной системе субсидирования в электронной форме, подписываемые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возмещению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вложениях"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992"/>
        <w:gridCol w:w="2001"/>
        <w:gridCol w:w="718"/>
        <w:gridCol w:w="4271"/>
        <w:gridCol w:w="40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организация или группа специалистов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заявки услугополучателя путем подписания с использованием ЭЦП.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направление соответствующего уведомления услугополучателю;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- 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получения уведомления направление заявки на выплату инвестиционных субсидий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осмотра объекта, проверка соответствия фактических затрат услугополучателя к проектно-сметной документации (качество, количество материалов и их стоимость), достижение загруженности производственных мощностей и подготовка своего электронного заключения о соответствии/несоответствии проекта к проектно-сметной документации (далее - заключение), подписываемое своей ЭЦП и направление руководителю услугодателя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договора инвестиционного субсидирования и соглашения о целевом использовании и не отчуждении приобретаемого оборудования, техники заключенных в информационной системе субсидирования в электронной форме, подписываемые ЭЦП; в случае несоответствия проекта - 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направление уведомления услугополучателю либо выдача мотивированного ответа об отказе в предоставлении государственной услуги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заявки на выплату инвестиционных субсидий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своего электронного заключения о соответствии/несоответствии проекта к проектно-сметной документации и направление руководителю услугодателя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договора инвестиционного субсидирования и соглашения о целевом использовании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возмещению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вложениях"</w:t>
            </w:r>
          </w:p>
        </w:tc>
      </w:tr>
    </w:tbl>
    <w:bookmarkStart w:name="z11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возмещению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вложениях"</w:t>
            </w:r>
          </w:p>
        </w:tc>
      </w:tr>
    </w:tbl>
    <w:bookmarkStart w:name="z11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 возмещению части расходов, понесенных субъектом</w:t>
      </w:r>
      <w:r>
        <w:br/>
      </w:r>
      <w:r>
        <w:rPr>
          <w:rFonts w:ascii="Times New Roman"/>
          <w:b/>
          <w:i w:val="false"/>
          <w:color w:val="000000"/>
        </w:rPr>
        <w:t xml:space="preserve">агропромышленного комплекса при инвестиционных вложениях"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22/1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и страхования займов субъектов агропромышленного комплекса"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14.08.2019 </w:t>
      </w:r>
      <w:r>
        <w:rPr>
          <w:rFonts w:ascii="Times New Roman"/>
          <w:b w:val="false"/>
          <w:i w:val="false"/>
          <w:color w:val="ff0000"/>
          <w:sz w:val="28"/>
        </w:rPr>
        <w:t>№ 248/2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в рамках гарантирования и страхования займов субъектов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(далее – Стандарт).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предложения в форме электронного документа, удостоверенного электронной цифровой подписью услугополучателя, и гаранта/страховой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уведомления о положительном решении по предложению посредством гаранта/страховой организации подается заявка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21 (двадцать один) рабочий день.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регистрирует предложения в информационной системе субсидирования, осуществляет проверку, принятие, оформление решения по предложению;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одобрения и соответствия предложения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заключает договор между рабочим органом и гарантом/страховой организацией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услугополучателю направляется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предложение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направляет одобренное предложение к гаранту/страховую организацию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гарант/страховая организация формирует на веб-портале график субсидирования заемщика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(далее – Правила), подписываемый ЭЦП гаранта/страховой организации и рабочим органом, также формирует на веб-портале с ЭЦП заявку на субсидирование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 и направляет руководителю услугодателя на подпись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платежное поручение и направляет ответственному специалисту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услугодателя направляет платежное поручение в территориальное подразделение казначейства к оплате для перечисления причитающихся субсидий и направляет результат оказания государственной услуги услугополучателю – 1 (один) рабочий день.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зарегистрировать, осуществить проверку, принять, оформить решения по предложению, заключить договор и направить руководителю услугодателя на подпись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предложение;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одобренное предложение к гаранту/страховую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на веб-портале график субсидирования заемщика и заявку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подписать и направить платежное поручение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подписать платежное поручение и направить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отправить платежное поручение в территориальное подразделение казначейства и направить услугополучателю результат оказания государственной услуги.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гарант/страховая организация.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883"/>
        <w:gridCol w:w="4486"/>
        <w:gridCol w:w="682"/>
        <w:gridCol w:w="683"/>
        <w:gridCol w:w="2559"/>
        <w:gridCol w:w="773"/>
        <w:gridCol w:w="617"/>
        <w:gridCol w:w="137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услугодателя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Гарант/страховая организация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предложения в информационной системе субсидирования, осуществление проверки, принятия, оформления решения по предложению; в случае одобрения и соответствия предложения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заключение договора между рабочим органом и гарантом/страховой организацией; в случае несоответствия - 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предложения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одобренного предложения к гаранту/страховую организацию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на веб-портале графика субсидирования заемщика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подписываемого ЭЦП гаранта/страховой организации и рабочим органом, а также формирование на веб-портале с ЭЦП заявки на субсидирование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принятия заявки услугополучателя путем подписания с использованием ЭЦП соответствующего уведомления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 и 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услугодателя на подпись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специалисту услугодателя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одобренного предложения к гаранту/страховую организацию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 веб-портале графика субсидирования заемщика и заявки на субсидирование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услугодателя на подпись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ответственному специалисту услугодателя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(двадцать один)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11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12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займов субъектов агропромышленного комплекса"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22/1</w:t>
            </w:r>
          </w:p>
        </w:tc>
      </w:tr>
    </w:tbl>
    <w:bookmarkStart w:name="z5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заготовительным организациям в сфере агропромышленного</w:t>
      </w:r>
      <w:r>
        <w:br/>
      </w:r>
      <w:r>
        <w:rPr>
          <w:rFonts w:ascii="Times New Roman"/>
          <w:b/>
          <w:i w:val="false"/>
          <w:color w:val="000000"/>
        </w:rPr>
        <w:t>комплекса суммы налога на добавленную стоимость, уплаченного</w:t>
      </w:r>
      <w:r>
        <w:br/>
      </w:r>
      <w:r>
        <w:rPr>
          <w:rFonts w:ascii="Times New Roman"/>
          <w:b/>
          <w:i w:val="false"/>
          <w:color w:val="000000"/>
        </w:rPr>
        <w:t>в бюджет, в пределах исчисленного налога на добавленную стоимость"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14.08.2019 </w:t>
      </w:r>
      <w:r>
        <w:rPr>
          <w:rFonts w:ascii="Times New Roman"/>
          <w:b w:val="false"/>
          <w:i w:val="false"/>
          <w:color w:val="ff0000"/>
          <w:sz w:val="28"/>
        </w:rPr>
        <w:t>№ 248/2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(далее – Стандарт).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Start w:name="z5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ЭЦП), заявки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услугополучателем документов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дает услугополучателю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и направить платежное поручение руководителю услугодателя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6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отдела финансирования сельского хозяйства и государственных закупок услугодателя; </w:t>
      </w:r>
    </w:p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6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12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491"/>
        <w:gridCol w:w="6641"/>
        <w:gridCol w:w="1192"/>
        <w:gridCol w:w="1530"/>
        <w:gridCol w:w="10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принятие заявки услугополучателя путем подписания с использованием ЭЦП соответствующего уведомления.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 в случае несоответствия - 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платежного поручения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12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12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заготовительным организациям в сфере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суммы налога на добавленную стоимость,</w:t>
      </w:r>
      <w:r>
        <w:br/>
      </w:r>
      <w:r>
        <w:rPr>
          <w:rFonts w:ascii="Times New Roman"/>
          <w:b/>
          <w:i w:val="false"/>
          <w:color w:val="000000"/>
        </w:rPr>
        <w:t xml:space="preserve">уплаченного в бюджет, в пределах исчисленного налога на добавленную стоимость"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22/1</w:t>
            </w:r>
          </w:p>
        </w:tc>
      </w:tr>
    </w:tbl>
    <w:bookmarkStart w:name="z7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заготовительных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в сфере агропромышленного комплекса"</w:t>
      </w:r>
    </w:p>
    <w:bookmarkEnd w:id="74"/>
    <w:bookmarkStart w:name="z7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заготовительных организаций в сфере агропромышленного комплекса" (далее -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оказание государственной услуги осуществляется через канцелярию услугодателя.</w:t>
      </w:r>
    </w:p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интернет–ресурсе услугодателя.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размещения перечня заготовительных организаций в сфере агропромышленного комплекса на интернет–ресурсе услугодателя.</w:t>
      </w:r>
    </w:p>
    <w:bookmarkStart w:name="z7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заготовительных организаций в сфере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9-3/1001.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осуществляет прием документов, проводит регистрацию и направляет документы руководителю на резолюцию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услугодателя- проверяет заявление на полноту содержания в нем сведений и осуществляет постановку заготовительной организации на учет путем включения в перечень заготовительных организаций в сфере агропромышленного комплекса на интернет-ресурсе услугодателя – 2 (два) рабочих дня.</w:t>
      </w:r>
    </w:p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местных исполнительных органов (акиматов) областей, городов республиканского значения, столицы.</w:t>
      </w:r>
    </w:p>
    <w:bookmarkEnd w:id="82"/>
    <w:bookmarkStart w:name="z8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83"/>
    <w:bookmarkStart w:name="z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5"/>
    <w:bookmarkStart w:name="z8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86"/>
    <w:bookmarkStart w:name="z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и веб-портал "электронного правительства" "www.egov.kz" государственная услуга не оказывается.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8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"Аккредитация заготовительных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в сфере агропромышленного комплекса"</w:t>
      </w:r>
    </w:p>
    <w:bookmarkEnd w:id="8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8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22/1</w:t>
            </w:r>
          </w:p>
        </w:tc>
      </w:tr>
    </w:tbl>
    <w:bookmarkStart w:name="z8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товаропроизводителям"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23.09.2019 </w:t>
      </w:r>
      <w:r>
        <w:rPr>
          <w:rFonts w:ascii="Times New Roman"/>
          <w:b w:val="false"/>
          <w:i w:val="false"/>
          <w:color w:val="ff0000"/>
          <w:sz w:val="28"/>
        </w:rPr>
        <w:t>№ 279/2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го первого официального опубликования).</w:t>
      </w:r>
    </w:p>
    <w:bookmarkStart w:name="z9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утвержденного приказом Министра сельского хозяйства Республики Казахстан от 8 декабря 2015 года № 6-4/1072 (далее – Стандарт)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Start w:name="z9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 услугополучателя, заявки на получение субсидий на услуги по подаче воды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портале является отображение статуса в "личном кабинете" услугополучателя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несоответствия, дает услугополучателю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подтвердить заявку и направить платежное поручение руководителю услугодателя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9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1"/>
    <w:bookmarkStart w:name="z10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в автоматизированное рабочее место регионального шлюза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10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792"/>
        <w:gridCol w:w="4945"/>
        <w:gridCol w:w="1794"/>
        <w:gridCol w:w="1938"/>
        <w:gridCol w:w="13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 и их описание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 соответствующего уведомления.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-мотивированный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платежного поручения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 платежное поручение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 платежное поручение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10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10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0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</w:t>
      </w:r>
      <w:r>
        <w:br/>
      </w:r>
      <w:r>
        <w:rPr>
          <w:rFonts w:ascii="Times New Roman"/>
          <w:b/>
          <w:i w:val="false"/>
          <w:color w:val="000000"/>
        </w:rPr>
        <w:t>товаропроизводителям"</w:t>
      </w:r>
    </w:p>
    <w:bookmarkEnd w:id="10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