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9d7f" w14:textId="8fb9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Павлодарской области от 2 июня 2015 года № 163/6 "Об утверждении регламентов государственных услуг в сфере жилищно-коммунального хозяйства"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1 марта 2016 года № 91/3. Зарегистрировано Департаментом юстиции Павлодарской области 06 апреля 2016 года № 5052. Утратило силу постановлением акимата Павлодарской области от 1 сентября 2020 года № 184/4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01.09.2020 № 184/4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Павлодарской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 июня 2015 года № 163/6 "Об утверждении регламентов государственных услуг в сфере жилищно-коммунального хозяйства" (зарегистрировано в Реестре государственной регистрации нормативных правовых актов № 4576, опубликовано 17 июля 2015 года в газете "Регион.kz")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справки о наличии (отсутствии) в постоянном пользовании жилища из коммунального жилищного фонда или жилища, арендованного местным исполнительным органом в частном жилищном фонде, гражданам, нуждающимся в жилище из жилищного фонда государственного предприятия либо государственного учреждения", утвержденного указанным постановлением: слова "с центром обслуживания населения" заменить словами "с Государственной корпорацией", слова "филиал Республиканского государственного предприятия на праве хозяйственного ведения "Центр обслуживания населения" по Павлодарской области" заменить словами "некоммерческое акционерное общество "Государственная корпорация "Правительство для граждан".</w:t>
      </w:r>
    </w:p>
    <w:bookmarkStart w:name="z5" w:id="2"/>
    <w:p>
      <w:pPr>
        <w:spacing w:after="0"/>
        <w:ind w:left="0"/>
        <w:jc w:val="both"/>
      </w:pPr>
      <w:r>
        <w:rPr>
          <w:rFonts w:ascii="Times New Roman"/>
          <w:b w:val="false"/>
          <w:i w:val="false"/>
          <w:color w:val="000000"/>
          <w:sz w:val="28"/>
        </w:rPr>
        <w:t>
      2. Государственному учреждению "Управление энергетики и жилищно-коммунального хозяйства Павлодарской области"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размещение настоящего постановления на интернет – ресурсе акимата Павлодарской области.</w:t>
      </w:r>
    </w:p>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первого заместителя акима области Турганова Д.Н.</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 марта 2016 года № 91/3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 июня 2016 года № 163/6</w:t>
            </w:r>
          </w:p>
        </w:tc>
      </w:tr>
    </w:tbl>
    <w:bookmarkStart w:name="z9" w:id="5"/>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"Постановка на учет и очередность, а также принятие</w:t>
      </w:r>
      <w:r>
        <w:br/>
      </w:r>
      <w:r>
        <w:rPr>
          <w:rFonts w:ascii="Times New Roman"/>
          <w:b/>
          <w:i w:val="false"/>
          <w:color w:val="000000"/>
        </w:rPr>
        <w:t>местными исполнительными органами решения</w:t>
      </w:r>
      <w:r>
        <w:br/>
      </w:r>
      <w:r>
        <w:rPr>
          <w:rFonts w:ascii="Times New Roman"/>
          <w:b/>
          <w:i w:val="false"/>
          <w:color w:val="000000"/>
        </w:rPr>
        <w:t>о предоставлении жилища гражданам, нуждающимся в</w:t>
      </w:r>
      <w:r>
        <w:br/>
      </w:r>
      <w:r>
        <w:rPr>
          <w:rFonts w:ascii="Times New Roman"/>
          <w:b/>
          <w:i w:val="false"/>
          <w:color w:val="000000"/>
        </w:rPr>
        <w:t xml:space="preserve"> жилище из государственного жилищного фонда или жилище,</w:t>
      </w:r>
      <w:r>
        <w:br/>
      </w:r>
      <w:r>
        <w:rPr>
          <w:rFonts w:ascii="Times New Roman"/>
          <w:b/>
          <w:i w:val="false"/>
          <w:color w:val="000000"/>
        </w:rPr>
        <w:t>арендованном местным исполнительным</w:t>
      </w:r>
      <w:r>
        <w:br/>
      </w:r>
      <w:r>
        <w:rPr>
          <w:rFonts w:ascii="Times New Roman"/>
          <w:b/>
          <w:i w:val="false"/>
          <w:color w:val="000000"/>
        </w:rPr>
        <w:t>органом в частном жилищном фонде"</w:t>
      </w:r>
    </w:p>
    <w:bookmarkEnd w:id="5"/>
    <w:bookmarkStart w:name="z10" w:id="6"/>
    <w:p>
      <w:pPr>
        <w:spacing w:after="0"/>
        <w:ind w:left="0"/>
        <w:jc w:val="left"/>
      </w:pPr>
      <w:r>
        <w:rPr>
          <w:rFonts w:ascii="Times New Roman"/>
          <w:b/>
          <w:i w:val="false"/>
          <w:color w:val="000000"/>
        </w:rPr>
        <w:t xml:space="preserve"> 1. Общие положения</w:t>
      </w:r>
    </w:p>
    <w:bookmarkEnd w:id="6"/>
    <w:bookmarkStart w:name="z11" w:id="7"/>
    <w:p>
      <w:pPr>
        <w:spacing w:after="0"/>
        <w:ind w:left="0"/>
        <w:jc w:val="both"/>
      </w:pPr>
      <w:r>
        <w:rPr>
          <w:rFonts w:ascii="Times New Roman"/>
          <w:b w:val="false"/>
          <w:i w:val="false"/>
          <w:color w:val="000000"/>
          <w:sz w:val="28"/>
        </w:rPr>
        <w:t xml:space="preserve">
      1. Государственная услуга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 оказывается местными исполнительными органами районов и городов областного значения (далее – услугодатель)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7"/>
    <w:p>
      <w:pPr>
        <w:spacing w:after="0"/>
        <w:ind w:left="0"/>
        <w:jc w:val="both"/>
      </w:pPr>
      <w:r>
        <w:rPr>
          <w:rFonts w:ascii="Times New Roman"/>
          <w:b w:val="false"/>
          <w:i w:val="false"/>
          <w:color w:val="000000"/>
          <w:sz w:val="28"/>
        </w:rPr>
        <w:t>
      Государственная услуга оказывается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Start w:name="z12" w:id="8"/>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8"/>
    <w:bookmarkStart w:name="z13" w:id="9"/>
    <w:p>
      <w:pPr>
        <w:spacing w:after="0"/>
        <w:ind w:left="0"/>
        <w:jc w:val="both"/>
      </w:pPr>
      <w:r>
        <w:rPr>
          <w:rFonts w:ascii="Times New Roman"/>
          <w:b w:val="false"/>
          <w:i w:val="false"/>
          <w:color w:val="000000"/>
          <w:sz w:val="28"/>
        </w:rPr>
        <w:t xml:space="preserve">
      3. Результат оказания государственной услуги – уведомление о постановке на учет с указанием порядкового номера очереди (далее – уведомление),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9 апреля 2015 года № 319 (далее – Стандарт).</w:t>
      </w:r>
    </w:p>
    <w:bookmarkEnd w:id="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Start w:name="z14" w:id="10"/>
    <w:p>
      <w:pPr>
        <w:spacing w:after="0"/>
        <w:ind w:left="0"/>
        <w:jc w:val="left"/>
      </w:pPr>
      <w:r>
        <w:rPr>
          <w:rFonts w:ascii="Times New Roman"/>
          <w:b/>
          <w:i w:val="false"/>
          <w:color w:val="000000"/>
        </w:rPr>
        <w:t xml:space="preserve"> 2. Описание порядка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10"/>
    <w:bookmarkStart w:name="z15" w:id="11"/>
    <w:p>
      <w:pPr>
        <w:spacing w:after="0"/>
        <w:ind w:left="0"/>
        <w:jc w:val="both"/>
      </w:pPr>
      <w:r>
        <w:rPr>
          <w:rFonts w:ascii="Times New Roman"/>
          <w:b w:val="false"/>
          <w:i w:val="false"/>
          <w:color w:val="000000"/>
          <w:sz w:val="28"/>
        </w:rPr>
        <w:t xml:space="preserve">
      4. Основанием для начала процедуры по оказанию государственной услуги является наличие заявления услугополучателя или электронного запроса на портал и перечня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bookmarkEnd w:id="11"/>
    <w:bookmarkStart w:name="z16" w:id="12"/>
    <w:p>
      <w:pPr>
        <w:spacing w:after="0"/>
        <w:ind w:left="0"/>
        <w:jc w:val="both"/>
      </w:pPr>
      <w:r>
        <w:rPr>
          <w:rFonts w:ascii="Times New Roman"/>
          <w:b w:val="false"/>
          <w:i w:val="false"/>
          <w:color w:val="000000"/>
          <w:sz w:val="28"/>
        </w:rPr>
        <w:t xml:space="preserve">
      5. Процесс оказания государственной услуги содержит следующие процедуры (действия), с определенной длительностью, последовательностью их выполнения работниками структурного подразделения услугодателя: </w:t>
      </w:r>
    </w:p>
    <w:bookmarkEnd w:id="12"/>
    <w:p>
      <w:pPr>
        <w:spacing w:after="0"/>
        <w:ind w:left="0"/>
        <w:jc w:val="both"/>
      </w:pPr>
      <w:r>
        <w:rPr>
          <w:rFonts w:ascii="Times New Roman"/>
          <w:b w:val="false"/>
          <w:i w:val="false"/>
          <w:color w:val="000000"/>
          <w:sz w:val="28"/>
        </w:rPr>
        <w:t xml:space="preserve">
      специалист канцелярии услугодателя в течение 1 (одного) календарного дня принимает документы от курьера Государственной корпорации, регистрирует и передает руководителю услугодателя; </w:t>
      </w:r>
    </w:p>
    <w:p>
      <w:pPr>
        <w:spacing w:after="0"/>
        <w:ind w:left="0"/>
        <w:jc w:val="both"/>
      </w:pPr>
      <w:r>
        <w:rPr>
          <w:rFonts w:ascii="Times New Roman"/>
          <w:b w:val="false"/>
          <w:i w:val="false"/>
          <w:color w:val="000000"/>
          <w:sz w:val="28"/>
        </w:rPr>
        <w:t>
      руководитель услугодателя в течение 2 (двух) календарных дней рассматривает документы, накладывает резолюцию и направляет на исполнение ответственному специалисту;</w:t>
      </w:r>
    </w:p>
    <w:p>
      <w:pPr>
        <w:spacing w:after="0"/>
        <w:ind w:left="0"/>
        <w:jc w:val="both"/>
      </w:pPr>
      <w:r>
        <w:rPr>
          <w:rFonts w:ascii="Times New Roman"/>
          <w:b w:val="false"/>
          <w:i w:val="false"/>
          <w:color w:val="000000"/>
          <w:sz w:val="28"/>
        </w:rPr>
        <w:t>
      ответственный специалист услугодателя в течение 7 (семи) календарных дней обрабатывает, подготавливает документы и направляет на рассмотрение жилищной комиссии;</w:t>
      </w:r>
    </w:p>
    <w:p>
      <w:pPr>
        <w:spacing w:after="0"/>
        <w:ind w:left="0"/>
        <w:jc w:val="both"/>
      </w:pPr>
      <w:r>
        <w:rPr>
          <w:rFonts w:ascii="Times New Roman"/>
          <w:b w:val="false"/>
          <w:i w:val="false"/>
          <w:color w:val="000000"/>
          <w:sz w:val="28"/>
        </w:rPr>
        <w:t>
      жилищная комиссия в течение 12 (двенадцати) календарных дней рассматривает документы, выносит заключение, подписывает протокол и направляет ответственному специалисту услугодателя;</w:t>
      </w:r>
    </w:p>
    <w:p>
      <w:pPr>
        <w:spacing w:after="0"/>
        <w:ind w:left="0"/>
        <w:jc w:val="both"/>
      </w:pPr>
      <w:r>
        <w:rPr>
          <w:rFonts w:ascii="Times New Roman"/>
          <w:b w:val="false"/>
          <w:i w:val="false"/>
          <w:color w:val="000000"/>
          <w:sz w:val="28"/>
        </w:rPr>
        <w:t>
      ответственный специалист услугодателя в течение 5 (пяти) календарных дней оформляет проекты уведомления с указанием порядкового номера либо мотивированный ответ об отказе в оказании государственной услуги и направляет документы руководителю услугодателя на подпись;</w:t>
      </w:r>
    </w:p>
    <w:p>
      <w:pPr>
        <w:spacing w:after="0"/>
        <w:ind w:left="0"/>
        <w:jc w:val="both"/>
      </w:pPr>
      <w:r>
        <w:rPr>
          <w:rFonts w:ascii="Times New Roman"/>
          <w:b w:val="false"/>
          <w:i w:val="false"/>
          <w:color w:val="000000"/>
          <w:sz w:val="28"/>
        </w:rPr>
        <w:t>
      руководитель услугодателя в течение 1 (одного) календарного дня подписывает уведомление либо мотивированный ответ об отказе в оказании государственной услуги и отдает на регистрацию специалисту услугодателя;</w:t>
      </w:r>
    </w:p>
    <w:p>
      <w:pPr>
        <w:spacing w:after="0"/>
        <w:ind w:left="0"/>
        <w:jc w:val="both"/>
      </w:pPr>
      <w:r>
        <w:rPr>
          <w:rFonts w:ascii="Times New Roman"/>
          <w:b w:val="false"/>
          <w:i w:val="false"/>
          <w:color w:val="000000"/>
          <w:sz w:val="28"/>
        </w:rPr>
        <w:t>
      специалист канцелярии услугодателя в течение 1 (одного) календарного дня осуществляет регистрацию документов и передачу их в Государственную корпорацию либо размещает на веб-портале.</w:t>
      </w:r>
    </w:p>
    <w:bookmarkStart w:name="z17" w:id="13"/>
    <w:p>
      <w:pPr>
        <w:spacing w:after="0"/>
        <w:ind w:left="0"/>
        <w:jc w:val="both"/>
      </w:pPr>
      <w:r>
        <w:rPr>
          <w:rFonts w:ascii="Times New Roman"/>
          <w:b w:val="false"/>
          <w:i w:val="false"/>
          <w:color w:val="000000"/>
          <w:sz w:val="28"/>
        </w:rPr>
        <w:t xml:space="preserve">
      6. Результатом оказания государственной услуги являются: </w:t>
      </w:r>
    </w:p>
    <w:bookmarkEnd w:id="13"/>
    <w:p>
      <w:pPr>
        <w:spacing w:after="0"/>
        <w:ind w:left="0"/>
        <w:jc w:val="both"/>
      </w:pPr>
      <w:r>
        <w:rPr>
          <w:rFonts w:ascii="Times New Roman"/>
          <w:b w:val="false"/>
          <w:i w:val="false"/>
          <w:color w:val="000000"/>
          <w:sz w:val="28"/>
        </w:rPr>
        <w:t>
      для специалиста канцелярии услугодателя – регистрация документов, направление документов в Государственную корпорацию, размещение результата услуги на веб-портале;</w:t>
      </w:r>
    </w:p>
    <w:p>
      <w:pPr>
        <w:spacing w:after="0"/>
        <w:ind w:left="0"/>
        <w:jc w:val="both"/>
      </w:pPr>
      <w:r>
        <w:rPr>
          <w:rFonts w:ascii="Times New Roman"/>
          <w:b w:val="false"/>
          <w:i w:val="false"/>
          <w:color w:val="000000"/>
          <w:sz w:val="28"/>
        </w:rPr>
        <w:t>
      для руководителя услугодателя – резолюция, уведомление, либо мотивированный отказ;</w:t>
      </w:r>
    </w:p>
    <w:p>
      <w:pPr>
        <w:spacing w:after="0"/>
        <w:ind w:left="0"/>
        <w:jc w:val="both"/>
      </w:pPr>
      <w:r>
        <w:rPr>
          <w:rFonts w:ascii="Times New Roman"/>
          <w:b w:val="false"/>
          <w:i w:val="false"/>
          <w:color w:val="000000"/>
          <w:sz w:val="28"/>
        </w:rPr>
        <w:t xml:space="preserve">
      для ответственного специалиста услугодателя – проекты протокола, уведомления, мотивированного ответа об отказе; </w:t>
      </w:r>
    </w:p>
    <w:p>
      <w:pPr>
        <w:spacing w:after="0"/>
        <w:ind w:left="0"/>
        <w:jc w:val="both"/>
      </w:pPr>
      <w:r>
        <w:rPr>
          <w:rFonts w:ascii="Times New Roman"/>
          <w:b w:val="false"/>
          <w:i w:val="false"/>
          <w:color w:val="000000"/>
          <w:sz w:val="28"/>
        </w:rPr>
        <w:t>
      для жилищной комиссии – заключение (протокол).</w:t>
      </w:r>
    </w:p>
    <w:bookmarkStart w:name="z18" w:id="14"/>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подразделений (работников)</w:t>
      </w:r>
      <w:r>
        <w:br/>
      </w:r>
      <w:r>
        <w:rPr>
          <w:rFonts w:ascii="Times New Roman"/>
          <w:b/>
          <w:i w:val="false"/>
          <w:color w:val="000000"/>
        </w:rPr>
        <w:t>услугодателя в процессе оказания</w:t>
      </w:r>
      <w:r>
        <w:br/>
      </w:r>
      <w:r>
        <w:rPr>
          <w:rFonts w:ascii="Times New Roman"/>
          <w:b/>
          <w:i w:val="false"/>
          <w:color w:val="000000"/>
        </w:rPr>
        <w:t>государственной услуги</w:t>
      </w:r>
    </w:p>
    <w:bookmarkEnd w:id="14"/>
    <w:bookmarkStart w:name="z19" w:id="15"/>
    <w:p>
      <w:pPr>
        <w:spacing w:after="0"/>
        <w:ind w:left="0"/>
        <w:jc w:val="both"/>
      </w:pPr>
      <w:r>
        <w:rPr>
          <w:rFonts w:ascii="Times New Roman"/>
          <w:b w:val="false"/>
          <w:i w:val="false"/>
          <w:color w:val="000000"/>
          <w:sz w:val="28"/>
        </w:rPr>
        <w:t>
      7. В процессе оказания государственной услуги участвуют следующие структурные подразделения:</w:t>
      </w:r>
    </w:p>
    <w:bookmarkEnd w:id="15"/>
    <w:p>
      <w:pPr>
        <w:spacing w:after="0"/>
        <w:ind w:left="0"/>
        <w:jc w:val="both"/>
      </w:pPr>
      <w:r>
        <w:rPr>
          <w:rFonts w:ascii="Times New Roman"/>
          <w:b w:val="false"/>
          <w:i w:val="false"/>
          <w:color w:val="000000"/>
          <w:sz w:val="28"/>
        </w:rPr>
        <w:t>
      1) специалист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ответственный специалист услугодателя;</w:t>
      </w:r>
    </w:p>
    <w:p>
      <w:pPr>
        <w:spacing w:after="0"/>
        <w:ind w:left="0"/>
        <w:jc w:val="both"/>
      </w:pPr>
      <w:r>
        <w:rPr>
          <w:rFonts w:ascii="Times New Roman"/>
          <w:b w:val="false"/>
          <w:i w:val="false"/>
          <w:color w:val="000000"/>
          <w:sz w:val="28"/>
        </w:rPr>
        <w:t>
      4) жилищная комиссия.</w:t>
      </w:r>
    </w:p>
    <w:bookmarkStart w:name="z20" w:id="16"/>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с указанием длительности каждой процедуры (действий)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16"/>
    <w:bookmarkStart w:name="z21" w:id="17"/>
    <w:p>
      <w:pPr>
        <w:spacing w:after="0"/>
        <w:ind w:left="0"/>
        <w:jc w:val="left"/>
      </w:pPr>
      <w:r>
        <w:rPr>
          <w:rFonts w:ascii="Times New Roman"/>
          <w:b/>
          <w:i w:val="false"/>
          <w:color w:val="000000"/>
        </w:rPr>
        <w:t xml:space="preserve"> 4. Описание порядка взаимодействия с Государственной</w:t>
      </w:r>
      <w:r>
        <w:br/>
      </w:r>
      <w:r>
        <w:rPr>
          <w:rFonts w:ascii="Times New Roman"/>
          <w:b/>
          <w:i w:val="false"/>
          <w:color w:val="000000"/>
        </w:rPr>
        <w:t>корпорацией и (или) иными услугодателями, а также порядка</w:t>
      </w:r>
      <w:r>
        <w:br/>
      </w:r>
      <w:r>
        <w:rPr>
          <w:rFonts w:ascii="Times New Roman"/>
          <w:b/>
          <w:i w:val="false"/>
          <w:color w:val="000000"/>
        </w:rPr>
        <w:t>использования информационных систем в процессе</w:t>
      </w:r>
      <w:r>
        <w:br/>
      </w:r>
      <w:r>
        <w:rPr>
          <w:rFonts w:ascii="Times New Roman"/>
          <w:b/>
          <w:i w:val="false"/>
          <w:color w:val="000000"/>
        </w:rPr>
        <w:t>оказания государственной услуги</w:t>
      </w:r>
    </w:p>
    <w:bookmarkEnd w:id="17"/>
    <w:bookmarkStart w:name="z22" w:id="18"/>
    <w:p>
      <w:pPr>
        <w:spacing w:after="0"/>
        <w:ind w:left="0"/>
        <w:jc w:val="both"/>
      </w:pPr>
      <w:r>
        <w:rPr>
          <w:rFonts w:ascii="Times New Roman"/>
          <w:b w:val="false"/>
          <w:i w:val="false"/>
          <w:color w:val="000000"/>
          <w:sz w:val="28"/>
        </w:rPr>
        <w:t>
      9. Работник Государственной корпорации принимает от услугополучателя заявление с документами, сверяет с оригиналами документов (не более 15 минут) и направляет услугодателю согласно составленного им реестра (в течение рабочего дня).</w:t>
      </w:r>
    </w:p>
    <w:bookmarkEnd w:id="18"/>
    <w:p>
      <w:pPr>
        <w:spacing w:after="0"/>
        <w:ind w:left="0"/>
        <w:jc w:val="both"/>
      </w:pPr>
      <w:r>
        <w:rPr>
          <w:rFonts w:ascii="Times New Roman"/>
          <w:b w:val="false"/>
          <w:i w:val="false"/>
          <w:color w:val="000000"/>
          <w:sz w:val="28"/>
        </w:rPr>
        <w:t>
      Работник Государственной корпорации получает из соответствующих государственных информационных систем в форме электронных документов, удостоверенных электронной цифровой подписью (далее – ЭЦП) уполномоченных лиц государственных органов сведения документов, удостоверяющих личность, свидетельства о заключении или расторжении брака (после 1 июня 2008 года), о смерти (после 13 августа 2007 года), о рождении детей (после 13 августа 2007 года), справки о наличии или отсутствии жилища (по Республике Казахстан), принадлежащего им на праве собственности, адресной справки, решение суда о признании других лиц членами семьи услугополучателя, документов, подтверждающих принадлежность услугополучателя либо членов его семьи к социально уязвимым слоям населения.</w:t>
      </w:r>
    </w:p>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Start w:name="z23" w:id="19"/>
    <w:p>
      <w:pPr>
        <w:spacing w:after="0"/>
        <w:ind w:left="0"/>
        <w:jc w:val="both"/>
      </w:pPr>
      <w:r>
        <w:rPr>
          <w:rFonts w:ascii="Times New Roman"/>
          <w:b w:val="false"/>
          <w:i w:val="false"/>
          <w:color w:val="000000"/>
          <w:sz w:val="28"/>
        </w:rPr>
        <w:t>
      10. В Государственной корпорации выдача уведомления о постановке на учет с указанием номера очереди или о мотивированном отказе осуществляется работником Государственной корпорации посредством "окон" ежедневно на основании расписки, в указанный в ней срок.</w:t>
      </w:r>
    </w:p>
    <w:bookmarkEnd w:id="19"/>
    <w:p>
      <w:pPr>
        <w:spacing w:after="0"/>
        <w:ind w:left="0"/>
        <w:jc w:val="both"/>
      </w:pPr>
      <w:r>
        <w:rPr>
          <w:rFonts w:ascii="Times New Roman"/>
          <w:b w:val="false"/>
          <w:i w:val="false"/>
          <w:color w:val="000000"/>
          <w:sz w:val="28"/>
        </w:rPr>
        <w:t>
      В случаях, если услугополучатель не обратился за результатом государственной услуги в указанный в ней срок, Государственная корпорация обеспечивает его хранение в течение одного месяца, после чего передает их услугодателю для дальнейшего хранения.</w:t>
      </w:r>
    </w:p>
    <w:p>
      <w:pPr>
        <w:spacing w:after="0"/>
        <w:ind w:left="0"/>
        <w:jc w:val="both"/>
      </w:pPr>
      <w:r>
        <w:rPr>
          <w:rFonts w:ascii="Times New Roman"/>
          <w:b w:val="false"/>
          <w:i w:val="false"/>
          <w:color w:val="000000"/>
          <w:sz w:val="28"/>
        </w:rPr>
        <w:t>
      При обращении услугополучателя в Государственную корпорацию за получением готовых документов по истечении одного месяца, Государственная корпорация в течение одного рабочего дня делает запрос услугодателю. Услугодатель в течение одного рабочего дня направляет готовые документы в Государственную корпорацию, после чего Государственная корпорация выдает готовые документы услугополучателю.</w:t>
      </w:r>
    </w:p>
    <w:p>
      <w:pPr>
        <w:spacing w:after="0"/>
        <w:ind w:left="0"/>
        <w:jc w:val="both"/>
      </w:pP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при обращении услугодателя через Государственную корпорацию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Start w:name="z24" w:id="20"/>
    <w:p>
      <w:pPr>
        <w:spacing w:after="0"/>
        <w:ind w:left="0"/>
        <w:jc w:val="both"/>
      </w:pPr>
      <w:r>
        <w:rPr>
          <w:rFonts w:ascii="Times New Roman"/>
          <w:b w:val="false"/>
          <w:i w:val="false"/>
          <w:color w:val="000000"/>
          <w:sz w:val="28"/>
        </w:rPr>
        <w:t>
      11. При обращении через веб-портал, запрос услугополучателя и все необходимые справки предоставляются в форме электронного документа, удостоверенного ЭЦП услугополучателя.</w:t>
      </w:r>
    </w:p>
    <w:bookmarkEnd w:id="20"/>
    <w:p>
      <w:pPr>
        <w:spacing w:after="0"/>
        <w:ind w:left="0"/>
        <w:jc w:val="both"/>
      </w:pPr>
      <w:r>
        <w:rPr>
          <w:rFonts w:ascii="Times New Roman"/>
          <w:b w:val="false"/>
          <w:i w:val="false"/>
          <w:color w:val="000000"/>
          <w:sz w:val="28"/>
        </w:rPr>
        <w:t>
      Порядок использования услугополучателем информационных систем в процессе оказания государственной услуги:</w:t>
      </w:r>
    </w:p>
    <w:p>
      <w:pPr>
        <w:spacing w:after="0"/>
        <w:ind w:left="0"/>
        <w:jc w:val="both"/>
      </w:pPr>
      <w:r>
        <w:rPr>
          <w:rFonts w:ascii="Times New Roman"/>
          <w:b w:val="false"/>
          <w:i w:val="false"/>
          <w:color w:val="000000"/>
          <w:sz w:val="28"/>
        </w:rPr>
        <w:t>
      1) шаг 1 – услугополучатель осуществляет регистрацию на веб-портале для входа в "личный кабинет" с помощью индивидуального идентификационного номера или пароля;</w:t>
      </w:r>
    </w:p>
    <w:p>
      <w:pPr>
        <w:spacing w:after="0"/>
        <w:ind w:left="0"/>
        <w:jc w:val="both"/>
      </w:pPr>
      <w:r>
        <w:rPr>
          <w:rFonts w:ascii="Times New Roman"/>
          <w:b w:val="false"/>
          <w:i w:val="false"/>
          <w:color w:val="000000"/>
          <w:sz w:val="28"/>
        </w:rPr>
        <w:t>
      2) шаг 2 – выбор услугополучателем государственной услуги, заполнение формы (ввод данных) с учетом ее структуры и форматных требований, прикрепление к форме запроса отсканированных копий документов, указанных в Стандарте, а также удостоверение запроса ЭЦП для отправки услугодателю;</w:t>
      </w:r>
    </w:p>
    <w:p>
      <w:pPr>
        <w:spacing w:after="0"/>
        <w:ind w:left="0"/>
        <w:jc w:val="both"/>
      </w:pPr>
      <w:r>
        <w:rPr>
          <w:rFonts w:ascii="Times New Roman"/>
          <w:b w:val="false"/>
          <w:i w:val="false"/>
          <w:color w:val="000000"/>
          <w:sz w:val="28"/>
        </w:rPr>
        <w:t>
      3) шаг 3 – получение услугополучателем через "личный кабинет" результата государственной услуги (уведомление либо мотивированный ответ об отказе в оказании государственной услуги), удостоверенного ЭЦП руководителя услугодателя.</w:t>
      </w:r>
    </w:p>
    <w:p>
      <w:pPr>
        <w:spacing w:after="0"/>
        <w:ind w:left="0"/>
        <w:jc w:val="both"/>
      </w:pPr>
      <w:r>
        <w:rPr>
          <w:rFonts w:ascii="Times New Roman"/>
          <w:b w:val="false"/>
          <w:i w:val="false"/>
          <w:color w:val="000000"/>
          <w:sz w:val="28"/>
        </w:rPr>
        <w:t xml:space="preserve">
      Диаграмма функционального взаимодействия информационных систем, задействованных при обращении услугодателя через веб-портал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p>
    <w:bookmarkStart w:name="z25" w:id="21"/>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"Постановка на учет и</w:t>
            </w:r>
            <w:r>
              <w:br/>
            </w:r>
            <w:r>
              <w:rPr>
                <w:rFonts w:ascii="Times New Roman"/>
                <w:b w:val="false"/>
                <w:i w:val="false"/>
                <w:color w:val="000000"/>
                <w:sz w:val="20"/>
              </w:rPr>
              <w:t>очередность, а также</w:t>
            </w:r>
            <w:r>
              <w:br/>
            </w:r>
            <w:r>
              <w:rPr>
                <w:rFonts w:ascii="Times New Roman"/>
                <w:b w:val="false"/>
                <w:i w:val="false"/>
                <w:color w:val="000000"/>
                <w:sz w:val="20"/>
              </w:rPr>
              <w:t>принятие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решения о предоставлении</w:t>
            </w:r>
            <w:r>
              <w:br/>
            </w:r>
            <w:r>
              <w:rPr>
                <w:rFonts w:ascii="Times New Roman"/>
                <w:b w:val="false"/>
                <w:i w:val="false"/>
                <w:color w:val="000000"/>
                <w:sz w:val="20"/>
              </w:rPr>
              <w:t>жилища гражданам,</w:t>
            </w:r>
            <w:r>
              <w:br/>
            </w:r>
            <w:r>
              <w:rPr>
                <w:rFonts w:ascii="Times New Roman"/>
                <w:b w:val="false"/>
                <w:i w:val="false"/>
                <w:color w:val="000000"/>
                <w:sz w:val="20"/>
              </w:rPr>
              <w:t>нуждающимся в жилище из</w:t>
            </w:r>
            <w:r>
              <w:br/>
            </w:r>
            <w:r>
              <w:rPr>
                <w:rFonts w:ascii="Times New Roman"/>
                <w:b w:val="false"/>
                <w:i w:val="false"/>
                <w:color w:val="000000"/>
                <w:sz w:val="20"/>
              </w:rPr>
              <w:t>государственного жилищного</w:t>
            </w:r>
            <w:r>
              <w:br/>
            </w:r>
            <w:r>
              <w:rPr>
                <w:rFonts w:ascii="Times New Roman"/>
                <w:b w:val="false"/>
                <w:i w:val="false"/>
                <w:color w:val="000000"/>
                <w:sz w:val="20"/>
              </w:rPr>
              <w:t>фонда или жилище,</w:t>
            </w:r>
            <w:r>
              <w:br/>
            </w:r>
            <w:r>
              <w:rPr>
                <w:rFonts w:ascii="Times New Roman"/>
                <w:b w:val="false"/>
                <w:i w:val="false"/>
                <w:color w:val="000000"/>
                <w:sz w:val="20"/>
              </w:rPr>
              <w:t>арендованном местным</w:t>
            </w:r>
            <w:r>
              <w:br/>
            </w:r>
            <w:r>
              <w:rPr>
                <w:rFonts w:ascii="Times New Roman"/>
                <w:b w:val="false"/>
                <w:i w:val="false"/>
                <w:color w:val="000000"/>
                <w:sz w:val="20"/>
              </w:rPr>
              <w:t>исполнительным</w:t>
            </w:r>
            <w:r>
              <w:br/>
            </w:r>
            <w:r>
              <w:rPr>
                <w:rFonts w:ascii="Times New Roman"/>
                <w:b w:val="false"/>
                <w:i w:val="false"/>
                <w:color w:val="000000"/>
                <w:sz w:val="20"/>
              </w:rPr>
              <w:t>органом в частном</w:t>
            </w:r>
            <w:r>
              <w:br/>
            </w:r>
            <w:r>
              <w:rPr>
                <w:rFonts w:ascii="Times New Roman"/>
                <w:b w:val="false"/>
                <w:i w:val="false"/>
                <w:color w:val="000000"/>
                <w:sz w:val="20"/>
              </w:rPr>
              <w:t>жилищном фонде"</w:t>
            </w:r>
          </w:p>
        </w:tc>
      </w:tr>
    </w:tbl>
    <w:bookmarkStart w:name="z27" w:id="22"/>
    <w:p>
      <w:pPr>
        <w:spacing w:after="0"/>
        <w:ind w:left="0"/>
        <w:jc w:val="left"/>
      </w:pPr>
      <w:r>
        <w:rPr>
          <w:rFonts w:ascii="Times New Roman"/>
          <w:b/>
          <w:i w:val="false"/>
          <w:color w:val="000000"/>
        </w:rPr>
        <w:t xml:space="preserve"> Перечень наименований услугодателей</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240"/>
        <w:gridCol w:w="1458"/>
        <w:gridCol w:w="7914"/>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местного исполнительного органа, оказывающего государственную услугу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электронный адрес</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жилищно-коммунального хозяйства, пассажирского транспорта и автомобильных дорог города Павлодара"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r>
              <w:br/>
            </w:r>
            <w:r>
              <w:rPr>
                <w:rFonts w:ascii="Times New Roman"/>
                <w:b w:val="false"/>
                <w:i w:val="false"/>
                <w:color w:val="000000"/>
                <w:sz w:val="20"/>
              </w:rPr>
              <w:t>
город Павлодар,</w:t>
            </w:r>
            <w:r>
              <w:br/>
            </w:r>
            <w:r>
              <w:rPr>
                <w:rFonts w:ascii="Times New Roman"/>
                <w:b w:val="false"/>
                <w:i w:val="false"/>
                <w:color w:val="000000"/>
                <w:sz w:val="20"/>
              </w:rPr>
              <w:t xml:space="preserve">
улица Кривенко, 25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2) 32-04-66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жилищно-коммунального хозяйства, пассажирского транспорта и автомобильных дорог города Экибастуза"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r>
              <w:br/>
            </w:r>
            <w:r>
              <w:rPr>
                <w:rFonts w:ascii="Times New Roman"/>
                <w:b w:val="false"/>
                <w:i w:val="false"/>
                <w:color w:val="000000"/>
                <w:sz w:val="20"/>
              </w:rPr>
              <w:t>
город Экибастуз,</w:t>
            </w:r>
            <w:r>
              <w:br/>
            </w:r>
            <w:r>
              <w:rPr>
                <w:rFonts w:ascii="Times New Roman"/>
                <w:b w:val="false"/>
                <w:i w:val="false"/>
                <w:color w:val="000000"/>
                <w:sz w:val="20"/>
              </w:rPr>
              <w:t>
улица Строительная, 72</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7) 77-59-30,</w:t>
            </w:r>
            <w:r>
              <w:br/>
            </w:r>
            <w:r>
              <w:rPr>
                <w:rFonts w:ascii="Times New Roman"/>
                <w:b w:val="false"/>
                <w:i w:val="false"/>
                <w:color w:val="000000"/>
                <w:sz w:val="20"/>
              </w:rPr>
              <w:t>
gu_ojkh@mail.ru</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жилищно-коммунального хозяйства, пассажирского транспорта и автомобильных дорог города Аксу"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r>
              <w:br/>
            </w:r>
            <w:r>
              <w:rPr>
                <w:rFonts w:ascii="Times New Roman"/>
                <w:b w:val="false"/>
                <w:i w:val="false"/>
                <w:color w:val="000000"/>
                <w:sz w:val="20"/>
              </w:rPr>
              <w:t>
город Аксу,</w:t>
            </w:r>
            <w:r>
              <w:br/>
            </w:r>
            <w:r>
              <w:rPr>
                <w:rFonts w:ascii="Times New Roman"/>
                <w:b w:val="false"/>
                <w:i w:val="false"/>
                <w:color w:val="000000"/>
                <w:sz w:val="20"/>
              </w:rPr>
              <w:t>
улица Астана, 21"А"</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37) 5-02-56,</w:t>
            </w:r>
            <w:r>
              <w:br/>
            </w:r>
            <w:r>
              <w:rPr>
                <w:rFonts w:ascii="Times New Roman"/>
                <w:b w:val="false"/>
                <w:i w:val="false"/>
                <w:color w:val="000000"/>
                <w:sz w:val="20"/>
              </w:rPr>
              <w:t>
aksujkh@mail.ru</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жилищно-коммунального хозяйства, пассажирского транспорта и автомобильных дорог Актогайского района"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r>
              <w:br/>
            </w:r>
            <w:r>
              <w:rPr>
                <w:rFonts w:ascii="Times New Roman"/>
                <w:b w:val="false"/>
                <w:i w:val="false"/>
                <w:color w:val="000000"/>
                <w:sz w:val="20"/>
              </w:rPr>
              <w:t>
Актогайский район,</w:t>
            </w:r>
            <w:r>
              <w:br/>
            </w:r>
            <w:r>
              <w:rPr>
                <w:rFonts w:ascii="Times New Roman"/>
                <w:b w:val="false"/>
                <w:i w:val="false"/>
                <w:color w:val="000000"/>
                <w:sz w:val="20"/>
              </w:rPr>
              <w:t>
село Актогай,</w:t>
            </w:r>
            <w:r>
              <w:br/>
            </w:r>
            <w:r>
              <w:rPr>
                <w:rFonts w:ascii="Times New Roman"/>
                <w:b w:val="false"/>
                <w:i w:val="false"/>
                <w:color w:val="000000"/>
                <w:sz w:val="20"/>
              </w:rPr>
              <w:t>
улина Алина, 97</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41) 2-13-58,</w:t>
            </w:r>
            <w:r>
              <w:br/>
            </w:r>
            <w:r>
              <w:rPr>
                <w:rFonts w:ascii="Times New Roman"/>
                <w:b w:val="false"/>
                <w:i w:val="false"/>
                <w:color w:val="000000"/>
                <w:sz w:val="20"/>
              </w:rPr>
              <w:t>
otd_zkh-aktogai@mail.ru</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жилищно-коммунального хозяйства, пассажирского транспорта и автомобильных дорог Баянаульского района"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r>
              <w:br/>
            </w:r>
            <w:r>
              <w:rPr>
                <w:rFonts w:ascii="Times New Roman"/>
                <w:b w:val="false"/>
                <w:i w:val="false"/>
                <w:color w:val="000000"/>
                <w:sz w:val="20"/>
              </w:rPr>
              <w:t>
Баянаульский район,</w:t>
            </w:r>
            <w:r>
              <w:br/>
            </w:r>
            <w:r>
              <w:rPr>
                <w:rFonts w:ascii="Times New Roman"/>
                <w:b w:val="false"/>
                <w:i w:val="false"/>
                <w:color w:val="000000"/>
                <w:sz w:val="20"/>
              </w:rPr>
              <w:t>
село Баянаул,</w:t>
            </w:r>
            <w:r>
              <w:br/>
            </w:r>
            <w:r>
              <w:rPr>
                <w:rFonts w:ascii="Times New Roman"/>
                <w:b w:val="false"/>
                <w:i w:val="false"/>
                <w:color w:val="000000"/>
                <w:sz w:val="20"/>
              </w:rPr>
              <w:t>
улица Сатпаева, 45</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40) 9-12-08,</w:t>
            </w:r>
            <w:r>
              <w:br/>
            </w:r>
            <w:r>
              <w:rPr>
                <w:rFonts w:ascii="Times New Roman"/>
                <w:b w:val="false"/>
                <w:i w:val="false"/>
                <w:color w:val="000000"/>
                <w:sz w:val="20"/>
              </w:rPr>
              <w:t>
bayan_jkh1@mail.ru</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жилищно-коммунального хозяйства, пассажирского транспорта и автомобильных дорог Железинского района"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r>
              <w:br/>
            </w:r>
            <w:r>
              <w:rPr>
                <w:rFonts w:ascii="Times New Roman"/>
                <w:b w:val="false"/>
                <w:i w:val="false"/>
                <w:color w:val="000000"/>
                <w:sz w:val="20"/>
              </w:rPr>
              <w:t>
Железинский район,</w:t>
            </w:r>
            <w:r>
              <w:br/>
            </w:r>
            <w:r>
              <w:rPr>
                <w:rFonts w:ascii="Times New Roman"/>
                <w:b w:val="false"/>
                <w:i w:val="false"/>
                <w:color w:val="000000"/>
                <w:sz w:val="20"/>
              </w:rPr>
              <w:t>
село Железинка,</w:t>
            </w:r>
            <w:r>
              <w:br/>
            </w:r>
            <w:r>
              <w:rPr>
                <w:rFonts w:ascii="Times New Roman"/>
                <w:b w:val="false"/>
                <w:i w:val="false"/>
                <w:color w:val="000000"/>
                <w:sz w:val="20"/>
              </w:rPr>
              <w:t xml:space="preserve">
улица Ауэзова, 19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 31) 2-12-19,</w:t>
            </w:r>
            <w:r>
              <w:br/>
            </w:r>
            <w:r>
              <w:rPr>
                <w:rFonts w:ascii="Times New Roman"/>
                <w:b w:val="false"/>
                <w:i w:val="false"/>
                <w:color w:val="000000"/>
                <w:sz w:val="20"/>
              </w:rPr>
              <w:t>
zhelez_zkhptad@mail.ru</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жилищно-коммунального хозяйства, пассажирского транспорта и автомобильных дорог Иртышского района"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r>
              <w:br/>
            </w:r>
            <w:r>
              <w:rPr>
                <w:rFonts w:ascii="Times New Roman"/>
                <w:b w:val="false"/>
                <w:i w:val="false"/>
                <w:color w:val="000000"/>
                <w:sz w:val="20"/>
              </w:rPr>
              <w:t>
Иртышский район,</w:t>
            </w:r>
            <w:r>
              <w:br/>
            </w:r>
            <w:r>
              <w:rPr>
                <w:rFonts w:ascii="Times New Roman"/>
                <w:b w:val="false"/>
                <w:i w:val="false"/>
                <w:color w:val="000000"/>
                <w:sz w:val="20"/>
              </w:rPr>
              <w:t>
село Иртышск,</w:t>
            </w:r>
            <w:r>
              <w:br/>
            </w:r>
            <w:r>
              <w:rPr>
                <w:rFonts w:ascii="Times New Roman"/>
                <w:b w:val="false"/>
                <w:i w:val="false"/>
                <w:color w:val="000000"/>
                <w:sz w:val="20"/>
              </w:rPr>
              <w:t>
улица Исы Байзакова, 13</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 32) 2-22-59 irt.zhkx13@mail. ru</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жилищно-коммунального хозяйства, пассажирского транспорта и автомобильных дорог Качирского района"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r>
              <w:br/>
            </w:r>
            <w:r>
              <w:rPr>
                <w:rFonts w:ascii="Times New Roman"/>
                <w:b w:val="false"/>
                <w:i w:val="false"/>
                <w:color w:val="000000"/>
                <w:sz w:val="20"/>
              </w:rPr>
              <w:t>
Качирский район,</w:t>
            </w:r>
            <w:r>
              <w:br/>
            </w:r>
            <w:r>
              <w:rPr>
                <w:rFonts w:ascii="Times New Roman"/>
                <w:b w:val="false"/>
                <w:i w:val="false"/>
                <w:color w:val="000000"/>
                <w:sz w:val="20"/>
              </w:rPr>
              <w:t>
село Теренколь,</w:t>
            </w:r>
            <w:r>
              <w:br/>
            </w:r>
            <w:r>
              <w:rPr>
                <w:rFonts w:ascii="Times New Roman"/>
                <w:b w:val="false"/>
                <w:i w:val="false"/>
                <w:color w:val="000000"/>
                <w:sz w:val="20"/>
              </w:rPr>
              <w:t>
улица Елгина, 172</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33) 2-18-85,</w:t>
            </w:r>
            <w:r>
              <w:br/>
            </w:r>
            <w:r>
              <w:rPr>
                <w:rFonts w:ascii="Times New Roman"/>
                <w:b w:val="false"/>
                <w:i w:val="false"/>
                <w:color w:val="000000"/>
                <w:sz w:val="20"/>
              </w:rPr>
              <w:t>
ozh.akr@pavlodar.gov.kz</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жилищно-коммунального хозяйства, пассажирского транспорта и автомобильных дорог Лебяжинского района"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r>
              <w:br/>
            </w:r>
            <w:r>
              <w:rPr>
                <w:rFonts w:ascii="Times New Roman"/>
                <w:b w:val="false"/>
                <w:i w:val="false"/>
                <w:color w:val="000000"/>
                <w:sz w:val="20"/>
              </w:rPr>
              <w:t>
Лебяжинский район,</w:t>
            </w:r>
            <w:r>
              <w:br/>
            </w:r>
            <w:r>
              <w:rPr>
                <w:rFonts w:ascii="Times New Roman"/>
                <w:b w:val="false"/>
                <w:i w:val="false"/>
                <w:color w:val="000000"/>
                <w:sz w:val="20"/>
              </w:rPr>
              <w:t>
село Акку,</w:t>
            </w:r>
            <w:r>
              <w:br/>
            </w:r>
            <w:r>
              <w:rPr>
                <w:rFonts w:ascii="Times New Roman"/>
                <w:b w:val="false"/>
                <w:i w:val="false"/>
                <w:color w:val="000000"/>
                <w:sz w:val="20"/>
              </w:rPr>
              <w:t>
улица Всеволода Иванова, 92</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39) 2-13-09</w:t>
            </w:r>
            <w:r>
              <w:br/>
            </w:r>
            <w:r>
              <w:rPr>
                <w:rFonts w:ascii="Times New Roman"/>
                <w:b w:val="false"/>
                <w:i w:val="false"/>
                <w:color w:val="000000"/>
                <w:sz w:val="20"/>
              </w:rPr>
              <w:t>
zhkx_leb@mail.ru</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жилищно-коммунального хозяйства, пассажирского транспорта и автомобильных дорог Майского района"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r>
              <w:br/>
            </w:r>
            <w:r>
              <w:rPr>
                <w:rFonts w:ascii="Times New Roman"/>
                <w:b w:val="false"/>
                <w:i w:val="false"/>
                <w:color w:val="000000"/>
                <w:sz w:val="20"/>
              </w:rPr>
              <w:t>
Майский район,</w:t>
            </w:r>
            <w:r>
              <w:br/>
            </w:r>
            <w:r>
              <w:rPr>
                <w:rFonts w:ascii="Times New Roman"/>
                <w:b w:val="false"/>
                <w:i w:val="false"/>
                <w:color w:val="000000"/>
                <w:sz w:val="20"/>
              </w:rPr>
              <w:t>
село Коктобе,</w:t>
            </w:r>
            <w:r>
              <w:br/>
            </w:r>
            <w:r>
              <w:rPr>
                <w:rFonts w:ascii="Times New Roman"/>
                <w:b w:val="false"/>
                <w:i w:val="false"/>
                <w:color w:val="000000"/>
                <w:sz w:val="20"/>
              </w:rPr>
              <w:t>
улица Айтеке би, 18</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38) 9-17-19,</w:t>
            </w:r>
            <w:r>
              <w:br/>
            </w:r>
            <w:r>
              <w:rPr>
                <w:rFonts w:ascii="Times New Roman"/>
                <w:b w:val="false"/>
                <w:i w:val="false"/>
                <w:color w:val="000000"/>
                <w:sz w:val="20"/>
              </w:rPr>
              <w:t>
gkh.maisk@mail. ru</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жилищно-коммунального хозяйства, пассажирского транспорта и автомобильных дорог Павлодарского района"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r>
              <w:br/>
            </w:r>
            <w:r>
              <w:rPr>
                <w:rFonts w:ascii="Times New Roman"/>
                <w:b w:val="false"/>
                <w:i w:val="false"/>
                <w:color w:val="000000"/>
                <w:sz w:val="20"/>
              </w:rPr>
              <w:t>
город Павлодар,</w:t>
            </w:r>
            <w:r>
              <w:br/>
            </w:r>
            <w:r>
              <w:rPr>
                <w:rFonts w:ascii="Times New Roman"/>
                <w:b w:val="false"/>
                <w:i w:val="false"/>
                <w:color w:val="000000"/>
                <w:sz w:val="20"/>
              </w:rPr>
              <w:t>
улица Каирбаева, 32</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2) 32-08-43,</w:t>
            </w:r>
            <w:r>
              <w:br/>
            </w:r>
            <w:r>
              <w:rPr>
                <w:rFonts w:ascii="Times New Roman"/>
                <w:b w:val="false"/>
                <w:i w:val="false"/>
                <w:color w:val="000000"/>
                <w:sz w:val="20"/>
              </w:rPr>
              <w:t>
otd_jkh@mail.ru</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жилищно-коммунального хозяйства, пассажирского транспорта и автомобильных дорог Успенского района"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r>
              <w:br/>
            </w:r>
            <w:r>
              <w:rPr>
                <w:rFonts w:ascii="Times New Roman"/>
                <w:b w:val="false"/>
                <w:i w:val="false"/>
                <w:color w:val="000000"/>
                <w:sz w:val="20"/>
              </w:rPr>
              <w:t>
Успенский район,</w:t>
            </w:r>
            <w:r>
              <w:br/>
            </w:r>
            <w:r>
              <w:rPr>
                <w:rFonts w:ascii="Times New Roman"/>
                <w:b w:val="false"/>
                <w:i w:val="false"/>
                <w:color w:val="000000"/>
                <w:sz w:val="20"/>
              </w:rPr>
              <w:t>
село Успенка,</w:t>
            </w:r>
            <w:r>
              <w:br/>
            </w:r>
            <w:r>
              <w:rPr>
                <w:rFonts w:ascii="Times New Roman"/>
                <w:b w:val="false"/>
                <w:i w:val="false"/>
                <w:color w:val="000000"/>
                <w:sz w:val="20"/>
              </w:rPr>
              <w:t>
улица Ленина, 70</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34) 9-17-41,</w:t>
            </w:r>
            <w:r>
              <w:br/>
            </w:r>
            <w:r>
              <w:rPr>
                <w:rFonts w:ascii="Times New Roman"/>
                <w:b w:val="false"/>
                <w:i w:val="false"/>
                <w:color w:val="000000"/>
                <w:sz w:val="20"/>
              </w:rPr>
              <w:t>
gkx2012@mail.ru</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жилищно-коммунального хозяйства, пассажирского транспорта и автомобильных дорог Щербактинского района"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r>
              <w:br/>
            </w:r>
            <w:r>
              <w:rPr>
                <w:rFonts w:ascii="Times New Roman"/>
                <w:b w:val="false"/>
                <w:i w:val="false"/>
                <w:color w:val="000000"/>
                <w:sz w:val="20"/>
              </w:rPr>
              <w:t>
Щербактинский район,</w:t>
            </w:r>
            <w:r>
              <w:br/>
            </w:r>
            <w:r>
              <w:rPr>
                <w:rFonts w:ascii="Times New Roman"/>
                <w:b w:val="false"/>
                <w:i w:val="false"/>
                <w:color w:val="000000"/>
                <w:sz w:val="20"/>
              </w:rPr>
              <w:t>
село Шарбакты,</w:t>
            </w:r>
            <w:r>
              <w:br/>
            </w:r>
            <w:r>
              <w:rPr>
                <w:rFonts w:ascii="Times New Roman"/>
                <w:b w:val="false"/>
                <w:i w:val="false"/>
                <w:color w:val="000000"/>
                <w:sz w:val="20"/>
              </w:rPr>
              <w:t>
улица Советов, 51</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36) 2-11-72,</w:t>
            </w:r>
            <w:r>
              <w:br/>
            </w:r>
            <w:r>
              <w:rPr>
                <w:rFonts w:ascii="Times New Roman"/>
                <w:b w:val="false"/>
                <w:i w:val="false"/>
                <w:color w:val="000000"/>
                <w:sz w:val="20"/>
              </w:rPr>
              <w:t>
gkhcserb@mail.ru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"Постановка на учет и</w:t>
            </w:r>
            <w:r>
              <w:br/>
            </w:r>
            <w:r>
              <w:rPr>
                <w:rFonts w:ascii="Times New Roman"/>
                <w:b w:val="false"/>
                <w:i w:val="false"/>
                <w:color w:val="000000"/>
                <w:sz w:val="20"/>
              </w:rPr>
              <w:t>очередность, а также</w:t>
            </w:r>
            <w:r>
              <w:br/>
            </w:r>
            <w:r>
              <w:rPr>
                <w:rFonts w:ascii="Times New Roman"/>
                <w:b w:val="false"/>
                <w:i w:val="false"/>
                <w:color w:val="000000"/>
                <w:sz w:val="20"/>
              </w:rPr>
              <w:t>принятие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решения о предоставлении</w:t>
            </w:r>
            <w:r>
              <w:br/>
            </w:r>
            <w:r>
              <w:rPr>
                <w:rFonts w:ascii="Times New Roman"/>
                <w:b w:val="false"/>
                <w:i w:val="false"/>
                <w:color w:val="000000"/>
                <w:sz w:val="20"/>
              </w:rPr>
              <w:t>жилища гражданам,</w:t>
            </w:r>
            <w:r>
              <w:br/>
            </w:r>
            <w:r>
              <w:rPr>
                <w:rFonts w:ascii="Times New Roman"/>
                <w:b w:val="false"/>
                <w:i w:val="false"/>
                <w:color w:val="000000"/>
                <w:sz w:val="20"/>
              </w:rPr>
              <w:t>нуждающимся в жилище из</w:t>
            </w:r>
            <w:r>
              <w:br/>
            </w:r>
            <w:r>
              <w:rPr>
                <w:rFonts w:ascii="Times New Roman"/>
                <w:b w:val="false"/>
                <w:i w:val="false"/>
                <w:color w:val="000000"/>
                <w:sz w:val="20"/>
              </w:rPr>
              <w:t>государственного жилищного</w:t>
            </w:r>
            <w:r>
              <w:br/>
            </w:r>
            <w:r>
              <w:rPr>
                <w:rFonts w:ascii="Times New Roman"/>
                <w:b w:val="false"/>
                <w:i w:val="false"/>
                <w:color w:val="000000"/>
                <w:sz w:val="20"/>
              </w:rPr>
              <w:t>фонда или жилище,</w:t>
            </w:r>
            <w:r>
              <w:br/>
            </w:r>
            <w:r>
              <w:rPr>
                <w:rFonts w:ascii="Times New Roman"/>
                <w:b w:val="false"/>
                <w:i w:val="false"/>
                <w:color w:val="000000"/>
                <w:sz w:val="20"/>
              </w:rPr>
              <w:t>арендованном местным</w:t>
            </w:r>
            <w:r>
              <w:br/>
            </w:r>
            <w:r>
              <w:rPr>
                <w:rFonts w:ascii="Times New Roman"/>
                <w:b w:val="false"/>
                <w:i w:val="false"/>
                <w:color w:val="000000"/>
                <w:sz w:val="20"/>
              </w:rPr>
              <w:t>исполнительным</w:t>
            </w:r>
            <w:r>
              <w:br/>
            </w:r>
            <w:r>
              <w:rPr>
                <w:rFonts w:ascii="Times New Roman"/>
                <w:b w:val="false"/>
                <w:i w:val="false"/>
                <w:color w:val="000000"/>
                <w:sz w:val="20"/>
              </w:rPr>
              <w:t>органом в частном</w:t>
            </w:r>
            <w:r>
              <w:br/>
            </w:r>
            <w:r>
              <w:rPr>
                <w:rFonts w:ascii="Times New Roman"/>
                <w:b w:val="false"/>
                <w:i w:val="false"/>
                <w:color w:val="000000"/>
                <w:sz w:val="20"/>
              </w:rPr>
              <w:t>жилищном фонде"</w:t>
            </w:r>
          </w:p>
        </w:tc>
      </w:tr>
    </w:tbl>
    <w:bookmarkStart w:name="z29" w:id="23"/>
    <w:p>
      <w:pPr>
        <w:spacing w:after="0"/>
        <w:ind w:left="0"/>
        <w:jc w:val="left"/>
      </w:pPr>
      <w:r>
        <w:rPr>
          <w:rFonts w:ascii="Times New Roman"/>
          <w:b/>
          <w:i w:val="false"/>
          <w:color w:val="000000"/>
        </w:rPr>
        <w:t xml:space="preserve"> Описание последовательности процедур (действий) между структурными</w:t>
      </w:r>
      <w:r>
        <w:br/>
      </w:r>
      <w:r>
        <w:rPr>
          <w:rFonts w:ascii="Times New Roman"/>
          <w:b/>
          <w:i w:val="false"/>
          <w:color w:val="000000"/>
        </w:rPr>
        <w:t>подразделениями (работниками) с указанием длительности каждой</w:t>
      </w:r>
      <w:r>
        <w:br/>
      </w:r>
      <w:r>
        <w:rPr>
          <w:rFonts w:ascii="Times New Roman"/>
          <w:b/>
          <w:i w:val="false"/>
          <w:color w:val="000000"/>
        </w:rPr>
        <w:t>процедуры (действий)</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893"/>
        <w:gridCol w:w="1850"/>
        <w:gridCol w:w="1052"/>
        <w:gridCol w:w="2010"/>
        <w:gridCol w:w="1372"/>
        <w:gridCol w:w="1531"/>
        <w:gridCol w:w="158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основного процесса (хода, потока работ)</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 услугодателя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 услугодателя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Жилищная комиссия</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 услугодателя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действий и их описание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документы, регистрирует</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документы, накладывает резолюцию и направляет на исполнение ответственному специалисту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Обрабатывает, подготавливает документы для рассмотрения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Рассматривает документы, выносит заключение, подписывает протокол и направляет ответственному специалисту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Оформляет проекты уведомления либо мотивированный ответ об отказе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Рассматривает, подписывает уведомление либо мотивированный ответ об отказе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Регистрирует документы</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 руководителю</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в жилищную комиссию</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(протокол)</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Направляет руководителю на подпись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либо мотивированный ответ об отказе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 в Государственную корпорацию, размещает на веб-портале</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календарный день</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календарных дня</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календарных дней</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календарных дней</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календарных дней</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календарный день</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Календарный день</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 действия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"Постановка на учет и</w:t>
            </w:r>
            <w:r>
              <w:br/>
            </w:r>
            <w:r>
              <w:rPr>
                <w:rFonts w:ascii="Times New Roman"/>
                <w:b w:val="false"/>
                <w:i w:val="false"/>
                <w:color w:val="000000"/>
                <w:sz w:val="20"/>
              </w:rPr>
              <w:t>очередность, а также</w:t>
            </w:r>
            <w:r>
              <w:br/>
            </w:r>
            <w:r>
              <w:rPr>
                <w:rFonts w:ascii="Times New Roman"/>
                <w:b w:val="false"/>
                <w:i w:val="false"/>
                <w:color w:val="000000"/>
                <w:sz w:val="20"/>
              </w:rPr>
              <w:t>принятие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решения о предоставлении</w:t>
            </w:r>
            <w:r>
              <w:br/>
            </w:r>
            <w:r>
              <w:rPr>
                <w:rFonts w:ascii="Times New Roman"/>
                <w:b w:val="false"/>
                <w:i w:val="false"/>
                <w:color w:val="000000"/>
                <w:sz w:val="20"/>
              </w:rPr>
              <w:t>жилища гражданам,</w:t>
            </w:r>
            <w:r>
              <w:br/>
            </w:r>
            <w:r>
              <w:rPr>
                <w:rFonts w:ascii="Times New Roman"/>
                <w:b w:val="false"/>
                <w:i w:val="false"/>
                <w:color w:val="000000"/>
                <w:sz w:val="20"/>
              </w:rPr>
              <w:t>нуждающимся в жилище из</w:t>
            </w:r>
            <w:r>
              <w:br/>
            </w:r>
            <w:r>
              <w:rPr>
                <w:rFonts w:ascii="Times New Roman"/>
                <w:b w:val="false"/>
                <w:i w:val="false"/>
                <w:color w:val="000000"/>
                <w:sz w:val="20"/>
              </w:rPr>
              <w:t>государственного жилищного</w:t>
            </w:r>
            <w:r>
              <w:br/>
            </w:r>
            <w:r>
              <w:rPr>
                <w:rFonts w:ascii="Times New Roman"/>
                <w:b w:val="false"/>
                <w:i w:val="false"/>
                <w:color w:val="000000"/>
                <w:sz w:val="20"/>
              </w:rPr>
              <w:t>фонда или жилище,</w:t>
            </w:r>
            <w:r>
              <w:br/>
            </w:r>
            <w:r>
              <w:rPr>
                <w:rFonts w:ascii="Times New Roman"/>
                <w:b w:val="false"/>
                <w:i w:val="false"/>
                <w:color w:val="000000"/>
                <w:sz w:val="20"/>
              </w:rPr>
              <w:t>арендованном местным</w:t>
            </w:r>
            <w:r>
              <w:br/>
            </w:r>
            <w:r>
              <w:rPr>
                <w:rFonts w:ascii="Times New Roman"/>
                <w:b w:val="false"/>
                <w:i w:val="false"/>
                <w:color w:val="000000"/>
                <w:sz w:val="20"/>
              </w:rPr>
              <w:t>исполнительным</w:t>
            </w:r>
            <w:r>
              <w:br/>
            </w:r>
            <w:r>
              <w:rPr>
                <w:rFonts w:ascii="Times New Roman"/>
                <w:b w:val="false"/>
                <w:i w:val="false"/>
                <w:color w:val="000000"/>
                <w:sz w:val="20"/>
              </w:rPr>
              <w:t>органом в частном</w:t>
            </w:r>
            <w:r>
              <w:br/>
            </w:r>
            <w:r>
              <w:rPr>
                <w:rFonts w:ascii="Times New Roman"/>
                <w:b w:val="false"/>
                <w:i w:val="false"/>
                <w:color w:val="000000"/>
                <w:sz w:val="20"/>
              </w:rPr>
              <w:t>жилищном фонде"</w:t>
            </w:r>
          </w:p>
        </w:tc>
      </w:tr>
    </w:tbl>
    <w:bookmarkStart w:name="z31" w:id="24"/>
    <w:p>
      <w:pPr>
        <w:spacing w:after="0"/>
        <w:ind w:left="0"/>
        <w:jc w:val="left"/>
      </w:pPr>
      <w:r>
        <w:rPr>
          <w:rFonts w:ascii="Times New Roman"/>
          <w:b/>
          <w:i w:val="false"/>
          <w:color w:val="000000"/>
        </w:rPr>
        <w:t xml:space="preserve"> Диаграмма функционального взаимодействия информационных систем</w:t>
      </w:r>
      <w:r>
        <w:br/>
      </w:r>
      <w:r>
        <w:rPr>
          <w:rFonts w:ascii="Times New Roman"/>
          <w:b/>
          <w:i w:val="false"/>
          <w:color w:val="000000"/>
        </w:rPr>
        <w:t xml:space="preserve">при обращении услугодателя через Государственную корпорацию </w:t>
      </w:r>
    </w:p>
    <w:bookmarkEnd w:id="24"/>
    <w:p>
      <w:pPr>
        <w:spacing w:after="0"/>
        <w:ind w:left="0"/>
        <w:jc w:val="both"/>
      </w:pPr>
      <w:r>
        <w:drawing>
          <wp:inline distT="0" distB="0" distL="0" distR="0">
            <wp:extent cx="78105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89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"Постановка на учет и</w:t>
            </w:r>
            <w:r>
              <w:br/>
            </w:r>
            <w:r>
              <w:rPr>
                <w:rFonts w:ascii="Times New Roman"/>
                <w:b w:val="false"/>
                <w:i w:val="false"/>
                <w:color w:val="000000"/>
                <w:sz w:val="20"/>
              </w:rPr>
              <w:t>очередность, а также</w:t>
            </w:r>
            <w:r>
              <w:br/>
            </w:r>
            <w:r>
              <w:rPr>
                <w:rFonts w:ascii="Times New Roman"/>
                <w:b w:val="false"/>
                <w:i w:val="false"/>
                <w:color w:val="000000"/>
                <w:sz w:val="20"/>
              </w:rPr>
              <w:t>принятие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решения о предоставлении</w:t>
            </w:r>
            <w:r>
              <w:br/>
            </w:r>
            <w:r>
              <w:rPr>
                <w:rFonts w:ascii="Times New Roman"/>
                <w:b w:val="false"/>
                <w:i w:val="false"/>
                <w:color w:val="000000"/>
                <w:sz w:val="20"/>
              </w:rPr>
              <w:t>жилища гражданам,</w:t>
            </w:r>
            <w:r>
              <w:br/>
            </w:r>
            <w:r>
              <w:rPr>
                <w:rFonts w:ascii="Times New Roman"/>
                <w:b w:val="false"/>
                <w:i w:val="false"/>
                <w:color w:val="000000"/>
                <w:sz w:val="20"/>
              </w:rPr>
              <w:t>нуждающимся в жилище из</w:t>
            </w:r>
            <w:r>
              <w:br/>
            </w:r>
            <w:r>
              <w:rPr>
                <w:rFonts w:ascii="Times New Roman"/>
                <w:b w:val="false"/>
                <w:i w:val="false"/>
                <w:color w:val="000000"/>
                <w:sz w:val="20"/>
              </w:rPr>
              <w:t>государственного жилищного</w:t>
            </w:r>
            <w:r>
              <w:br/>
            </w:r>
            <w:r>
              <w:rPr>
                <w:rFonts w:ascii="Times New Roman"/>
                <w:b w:val="false"/>
                <w:i w:val="false"/>
                <w:color w:val="000000"/>
                <w:sz w:val="20"/>
              </w:rPr>
              <w:t>фонда или жилище,</w:t>
            </w:r>
            <w:r>
              <w:br/>
            </w:r>
            <w:r>
              <w:rPr>
                <w:rFonts w:ascii="Times New Roman"/>
                <w:b w:val="false"/>
                <w:i w:val="false"/>
                <w:color w:val="000000"/>
                <w:sz w:val="20"/>
              </w:rPr>
              <w:t>арендованном местным</w:t>
            </w:r>
            <w:r>
              <w:br/>
            </w:r>
            <w:r>
              <w:rPr>
                <w:rFonts w:ascii="Times New Roman"/>
                <w:b w:val="false"/>
                <w:i w:val="false"/>
                <w:color w:val="000000"/>
                <w:sz w:val="20"/>
              </w:rPr>
              <w:t>исполнительным</w:t>
            </w:r>
            <w:r>
              <w:br/>
            </w:r>
            <w:r>
              <w:rPr>
                <w:rFonts w:ascii="Times New Roman"/>
                <w:b w:val="false"/>
                <w:i w:val="false"/>
                <w:color w:val="000000"/>
                <w:sz w:val="20"/>
              </w:rPr>
              <w:t>органом в частном</w:t>
            </w:r>
            <w:r>
              <w:br/>
            </w:r>
            <w:r>
              <w:rPr>
                <w:rFonts w:ascii="Times New Roman"/>
                <w:b w:val="false"/>
                <w:i w:val="false"/>
                <w:color w:val="000000"/>
                <w:sz w:val="20"/>
              </w:rPr>
              <w:t>жилищном фонде"</w:t>
            </w:r>
          </w:p>
        </w:tc>
      </w:tr>
    </w:tbl>
    <w:bookmarkStart w:name="z33" w:id="25"/>
    <w:p>
      <w:pPr>
        <w:spacing w:after="0"/>
        <w:ind w:left="0"/>
        <w:jc w:val="left"/>
      </w:pPr>
      <w:r>
        <w:rPr>
          <w:rFonts w:ascii="Times New Roman"/>
          <w:b/>
          <w:i w:val="false"/>
          <w:color w:val="000000"/>
        </w:rPr>
        <w:t xml:space="preserve"> Диаграмма функционального взаимодействия информационных систем</w:t>
      </w:r>
      <w:r>
        <w:br/>
      </w:r>
      <w:r>
        <w:rPr>
          <w:rFonts w:ascii="Times New Roman"/>
          <w:b/>
          <w:i w:val="false"/>
          <w:color w:val="000000"/>
        </w:rPr>
        <w:t xml:space="preserve">при обращении услугодателя через веб-портал </w:t>
      </w:r>
    </w:p>
    <w:bookmarkEnd w:id="25"/>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7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"Постановка на учет и</w:t>
            </w:r>
            <w:r>
              <w:br/>
            </w:r>
            <w:r>
              <w:rPr>
                <w:rFonts w:ascii="Times New Roman"/>
                <w:b w:val="false"/>
                <w:i w:val="false"/>
                <w:color w:val="000000"/>
                <w:sz w:val="20"/>
              </w:rPr>
              <w:t>очередность, а также</w:t>
            </w:r>
            <w:r>
              <w:br/>
            </w:r>
            <w:r>
              <w:rPr>
                <w:rFonts w:ascii="Times New Roman"/>
                <w:b w:val="false"/>
                <w:i w:val="false"/>
                <w:color w:val="000000"/>
                <w:sz w:val="20"/>
              </w:rPr>
              <w:t>принятие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решения о предоставлении</w:t>
            </w:r>
            <w:r>
              <w:br/>
            </w:r>
            <w:r>
              <w:rPr>
                <w:rFonts w:ascii="Times New Roman"/>
                <w:b w:val="false"/>
                <w:i w:val="false"/>
                <w:color w:val="000000"/>
                <w:sz w:val="20"/>
              </w:rPr>
              <w:t>жилища гражданам,</w:t>
            </w:r>
            <w:r>
              <w:br/>
            </w:r>
            <w:r>
              <w:rPr>
                <w:rFonts w:ascii="Times New Roman"/>
                <w:b w:val="false"/>
                <w:i w:val="false"/>
                <w:color w:val="000000"/>
                <w:sz w:val="20"/>
              </w:rPr>
              <w:t>нуждающимся в жилище из</w:t>
            </w:r>
            <w:r>
              <w:br/>
            </w:r>
            <w:r>
              <w:rPr>
                <w:rFonts w:ascii="Times New Roman"/>
                <w:b w:val="false"/>
                <w:i w:val="false"/>
                <w:color w:val="000000"/>
                <w:sz w:val="20"/>
              </w:rPr>
              <w:t>государственного жилищного</w:t>
            </w:r>
            <w:r>
              <w:br/>
            </w:r>
            <w:r>
              <w:rPr>
                <w:rFonts w:ascii="Times New Roman"/>
                <w:b w:val="false"/>
                <w:i w:val="false"/>
                <w:color w:val="000000"/>
                <w:sz w:val="20"/>
              </w:rPr>
              <w:t>фонда или жилище,</w:t>
            </w:r>
            <w:r>
              <w:br/>
            </w:r>
            <w:r>
              <w:rPr>
                <w:rFonts w:ascii="Times New Roman"/>
                <w:b w:val="false"/>
                <w:i w:val="false"/>
                <w:color w:val="000000"/>
                <w:sz w:val="20"/>
              </w:rPr>
              <w:t>арендованном местным</w:t>
            </w:r>
            <w:r>
              <w:br/>
            </w:r>
            <w:r>
              <w:rPr>
                <w:rFonts w:ascii="Times New Roman"/>
                <w:b w:val="false"/>
                <w:i w:val="false"/>
                <w:color w:val="000000"/>
                <w:sz w:val="20"/>
              </w:rPr>
              <w:t>исполнительным</w:t>
            </w:r>
            <w:r>
              <w:br/>
            </w:r>
            <w:r>
              <w:rPr>
                <w:rFonts w:ascii="Times New Roman"/>
                <w:b w:val="false"/>
                <w:i w:val="false"/>
                <w:color w:val="000000"/>
                <w:sz w:val="20"/>
              </w:rPr>
              <w:t>органом в частном</w:t>
            </w:r>
            <w:r>
              <w:br/>
            </w:r>
            <w:r>
              <w:rPr>
                <w:rFonts w:ascii="Times New Roman"/>
                <w:b w:val="false"/>
                <w:i w:val="false"/>
                <w:color w:val="000000"/>
                <w:sz w:val="20"/>
              </w:rPr>
              <w:t>жилищном фонде"</w:t>
            </w:r>
          </w:p>
        </w:tc>
      </w:tr>
    </w:tbl>
    <w:bookmarkStart w:name="z35" w:id="26"/>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"Постановка на учет и очередность, а также принятие местными исполнительными</w:t>
      </w:r>
      <w:r>
        <w:br/>
      </w:r>
      <w:r>
        <w:rPr>
          <w:rFonts w:ascii="Times New Roman"/>
          <w:b/>
          <w:i w:val="false"/>
          <w:color w:val="000000"/>
        </w:rPr>
        <w:t>органами решения о предоставлении жилища государственного жилищного фонда</w:t>
      </w:r>
      <w:r>
        <w:br/>
      </w:r>
      <w:r>
        <w:rPr>
          <w:rFonts w:ascii="Times New Roman"/>
          <w:b/>
          <w:i w:val="false"/>
          <w:color w:val="000000"/>
        </w:rPr>
        <w:t>или жилище, арендованном местным исполнительным органом в частном</w:t>
      </w:r>
      <w:r>
        <w:br/>
      </w:r>
      <w:r>
        <w:rPr>
          <w:rFonts w:ascii="Times New Roman"/>
          <w:b/>
          <w:i w:val="false"/>
          <w:color w:val="000000"/>
        </w:rPr>
        <w:t xml:space="preserve">жилищном фонде" </w:t>
      </w:r>
    </w:p>
    <w:bookmarkEnd w:id="26"/>
    <w:p>
      <w:pPr>
        <w:spacing w:after="0"/>
        <w:ind w:left="0"/>
        <w:jc w:val="both"/>
      </w:pPr>
      <w:r>
        <w:drawing>
          <wp:inline distT="0" distB="0" distL="0" distR="0">
            <wp:extent cx="78105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692900"/>
                    </a:xfrm>
                    <a:prstGeom prst="rect">
                      <a:avLst/>
                    </a:prstGeom>
                  </pic:spPr>
                </pic:pic>
              </a:graphicData>
            </a:graphic>
          </wp:inline>
        </w:drawing>
      </w:r>
    </w:p>
    <w:p>
      <w:pPr>
        <w:spacing w:after="0"/>
        <w:ind w:left="0"/>
        <w:jc w:val="left"/>
      </w:pPr>
      <w:r>
        <w:br/>
      </w:r>
    </w:p>
    <w:bookmarkStart w:name="z36" w:id="27"/>
    <w:p>
      <w:pPr>
        <w:spacing w:after="0"/>
        <w:ind w:left="0"/>
        <w:jc w:val="left"/>
      </w:pPr>
      <w:r>
        <w:rPr>
          <w:rFonts w:ascii="Times New Roman"/>
          <w:b/>
          <w:i w:val="false"/>
          <w:color w:val="000000"/>
        </w:rPr>
        <w:t xml:space="preserve"> Условные обозначения: </w:t>
      </w:r>
    </w:p>
    <w:bookmarkEnd w:id="27"/>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73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