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228b3" w14:textId="2d228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"Ревизионная комиссия по Павлодарской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Ревизионной комиссии по Павлодарской области от 16 мая 2016 года № 16/08. Зарегистрировано Департаментом юстиции Павлодарской области 15 июня 2016 года № 5141. Утратило силу постановлением Ревизионной комиссии по Павлодарской области от 28 апреля 2017 года № 12/04 (вводится в действие со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Ревизионной комиссии по Павлодарской области от 28.04.2017 № 12/04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Типовой методики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13, Ревизионная комиссия по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"Ревизионная комиссия по Павлодарской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Отделу организационно-правовой работы и контроля качества государственного учреждения "Ревизионная комиссия по Павлодарской области" обеспечить государственную регистрацию настоящего постановления в территориальном органе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государственного учреждения "Ревизионная комиссия по Павлодарской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Исполняющая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председателя ревизионной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по 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ревизионной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по 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"16" мая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16/08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оценки деятельности административных государственных служащих</w:t>
      </w:r>
      <w:r>
        <w:br/>
      </w:r>
      <w:r>
        <w:rPr>
          <w:rFonts w:ascii="Times New Roman"/>
          <w:b/>
          <w:i w:val="false"/>
          <w:color w:val="000000"/>
        </w:rPr>
        <w:t>корпуса "Б"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"Ревизионная комиссия по Павлодарской области"</w:t>
      </w:r>
    </w:p>
    <w:bookmarkEnd w:id="0"/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государственного учреждения "Ревизионная комиссия по Павлодарской области"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Типовой методики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и определяет алгоритм оценки деятельности административных государственных служащих корпуса "Б" государственного учреждения "Ревизионная комиссия по Павлодарской области"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Служащие корпуса "Б", находящиеся в социальных отпусках, проходят оценку после выхода на работу в сроки, указанные в настоящем пункте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 (далее-Комиссия), рабочим органом которой является отдел организационно-правовой работы и контроля качества ревизионной комиссии по Павлодарской области (далее-отдел).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является главный специалист отдела, в должностные обязанности которого входит ведение кадровой работы ревизионной комиссии по Павлодарской области (далее-главный специалист).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в отдел.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Отдел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Отдел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нарушения служащими корпуса "Б"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Источниками информации о фактах нарушения трудовой дисциплины служат документально подтвержденные сведения от отдела, непосредственного руководителя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отделом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Комиссии. В этом случае главным специалистом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Комиссии. В этом случае главным специалистом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подпунктах 2) и 3) </w:t>
      </w:r>
      <w:r>
        <w:rPr>
          <w:rFonts w:ascii="Times New Roman"/>
          <w:b w:val="false"/>
          <w:i w:val="false"/>
          <w:color w:val="000000"/>
          <w:sz w:val="28"/>
        </w:rPr>
        <w:t>пункта 30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определяется отделом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в отдел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Отдел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5875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отделом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2512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512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699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699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588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683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Отдел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Отдел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отделом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Отдел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от ознакомления не может служить препятствием для внесения результатов оценки в его послужной список. В этом случае отделом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отделе.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"Ревизионная 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Павлодарской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____________________________________________________________________________год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служащего: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5"/>
        <w:gridCol w:w="5681"/>
        <w:gridCol w:w="2124"/>
      </w:tblGrid>
      <w:tr>
        <w:trPr>
          <w:trHeight w:val="30" w:hRule="atLeast"/>
        </w:trPr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 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07"/>
        <w:gridCol w:w="6593"/>
      </w:tblGrid>
      <w:tr>
        <w:trPr>
          <w:trHeight w:val="30" w:hRule="atLeast"/>
        </w:trPr>
        <w:tc>
          <w:tcPr>
            <w:tcW w:w="5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"Ревизионная 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Павлодарской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__________________________________________квартал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6"/>
        <w:gridCol w:w="2211"/>
        <w:gridCol w:w="1644"/>
        <w:gridCol w:w="1644"/>
        <w:gridCol w:w="1928"/>
        <w:gridCol w:w="1644"/>
        <w:gridCol w:w="1644"/>
        <w:gridCol w:w="509"/>
      </w:tblGrid>
      <w:tr>
        <w:trPr>
          <w:trHeight w:val="30" w:hRule="atLeast"/>
        </w:trPr>
        <w:tc>
          <w:tcPr>
            <w:tcW w:w="1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 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24"/>
        <w:gridCol w:w="6676"/>
      </w:tblGrid>
      <w:tr>
        <w:trPr>
          <w:trHeight w:val="30" w:hRule="atLeast"/>
        </w:trPr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"Ревизионная 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Павлодарской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_______________________________________________________________________год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4"/>
        <w:gridCol w:w="2475"/>
        <w:gridCol w:w="4038"/>
        <w:gridCol w:w="1447"/>
        <w:gridCol w:w="1447"/>
        <w:gridCol w:w="929"/>
      </w:tblGrid>
      <w:tr>
        <w:trPr>
          <w:trHeight w:val="30" w:hRule="atLeast"/>
        </w:trPr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5"/>
        <w:gridCol w:w="6735"/>
      </w:tblGrid>
      <w:tr>
        <w:trPr>
          <w:trHeight w:val="30" w:hRule="atLeast"/>
        </w:trPr>
        <w:tc>
          <w:tcPr>
            <w:tcW w:w="5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"Ревизионная 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Павлодарской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______________________________________________________________________год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"Ревизионная 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Павлодарской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4390"/>
        <w:gridCol w:w="1593"/>
        <w:gridCol w:w="3971"/>
        <w:gridCol w:w="753"/>
      </w:tblGrid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 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 _______________________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