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a360" w14:textId="c7ea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сентября 2016 года № 272/7. Зарегистрировано Департаментом юстиции Павлодарской области 18 октября 2016 года № 5252. Утратило силу постановлением акимата Павлодарской области от 30 ноября 2020 года № 255/5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2016 года № 272/7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</w:t>
      </w:r>
      <w:r>
        <w:br/>
      </w:r>
      <w:r>
        <w:rPr>
          <w:rFonts w:ascii="Times New Roman"/>
          <w:b/>
          <w:i w:val="false"/>
          <w:color w:val="000000"/>
        </w:rPr>
        <w:t>на земельные участки, которые находятся 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не требующее проведения торгов (конкурсов, аукционов)"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местными исполнительными органами области, районов, городов, поселков, сел, сельских округов (далее - услугодатели).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решение о предоставлении права на земельный участок (далее - решение) либо мотивированный отказ в оказании государственной услуги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30 марта 2016 года № 151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приема заявления проводит регистрацию заявления с предоставленными документами услугополучателя, выдает услугополучателю копию заявления с отметкой о регистрации в канцелярии с указанием даты и времени приема пакета документов и передает заявление, документы на рассмотрение руководителю услугодателя -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с предоставленными документами и определяет ответственного исполнителя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заявление, проверяет полноту предоставленных документов, готовит решение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его руководителю услугодателя - 28 (двадцати восьми)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дает отказ в рассмотрении заявления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решение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сотруднику канцелярии услугодателя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 и выдачу результата государственной услуги -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входит период составления землеустроительного проекта.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"Правительство для граждан", веб-портал "электронного правительства" www.egov.kz или веб-портал "Е-лицензирование" www.elicense.kz не оказывается.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"Приобретение прав на земельные участки, которые</w:t>
      </w:r>
      <w:r>
        <w:br/>
      </w:r>
      <w:r>
        <w:rPr>
          <w:rFonts w:ascii="Times New Roman"/>
          <w:b/>
          <w:i w:val="false"/>
          <w:color w:val="000000"/>
        </w:rPr>
        <w:t>находятся в государственной собственности, не</w:t>
      </w:r>
      <w:r>
        <w:br/>
      </w:r>
      <w:r>
        <w:rPr>
          <w:rFonts w:ascii="Times New Roman"/>
          <w:b/>
          <w:i w:val="false"/>
          <w:color w:val="000000"/>
        </w:rPr>
        <w:t xml:space="preserve">требующее проведения торгов (конкурсов, аукционов)"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