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e318" w14:textId="1fae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2016 года № 2/10. Зарегистрировано Департаментом юстиции Павлодарской области 6 января 2017 года № 5322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4935620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579463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4331793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5051742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159087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06.06.2017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07.08.2017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30.10.2017 </w:t>
      </w:r>
      <w:r>
        <w:rPr>
          <w:rFonts w:ascii="Times New Roman"/>
          <w:b w:val="false"/>
          <w:i w:val="false"/>
          <w:color w:val="ff0000"/>
          <w:sz w:val="28"/>
        </w:rPr>
        <w:t>№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 в бюджете района на 2017 год объемы субвенций, передаваемых из областного бюджета в бюджет района, в общей сумме 3047691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бюджетных программ сельского поселкового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распределения сумм трансфертов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на 2017 год резерв местного исполнительного органа района в сумме 10842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2017 года и утрачивает силу с введением в действие решения маслихата о бюджете района на следующий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Контроль за выполнением настоящего решения возложить на постоянную планово-бюджетную комиссию районного маслихата.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Качирского района Павлодарской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Возврат0неиспользованных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Обеспечение0функционирования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Дифицит (профицит) бюджета.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дифицита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Обеспечение0функционирования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дифицита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поселкового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Качирского района Павлодарской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распределения сумм трансфертов органам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Качирского района Павлодарской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Жанакурлусский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