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015b" w14:textId="a700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Лебяжинского районного маслихата от 10 апреля 2015 года № 4/42 "Об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14 июня 2016 года № 19/5. Зарегистрировано Департаментом юстиции Павлодарской области 04 июля 2016 года № 5153. Утратило силу решением маслихата района Аққулы Павлодарской области от 19 июня 2019 года № 206/42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Аққулы Павлодарской области от 19.06.2019 № 206/42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Лебяжинский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от 10 апреля 2015 года № 4/42 "Об утверждении Правил оказания социальной помощи, установления размеров и определения перечня отдельных категорий нуждающихся граждан Лебяжинского района" (зарегистрированное в Реестре государственной регистрации нормативных правовых актов № 4452 опубликованное в газете "Аққу үні" - "Вести Акку" от 16 мая 2015 года № 19) следующие изменения:</w:t>
      </w:r>
    </w:p>
    <w:bookmarkEnd w:id="1"/>
    <w:bookmarkStart w:name="z3" w:id="2"/>
    <w:p>
      <w:pPr>
        <w:spacing w:after="0"/>
        <w:ind w:left="0"/>
        <w:jc w:val="both"/>
      </w:pPr>
      <w:r>
        <w:rPr>
          <w:rFonts w:ascii="Times New Roman"/>
          <w:b w:val="false"/>
          <w:i w:val="false"/>
          <w:color w:val="000000"/>
          <w:sz w:val="28"/>
        </w:rPr>
        <w:t>
      в преамбуле указанного решения слова и цифры "подпунктом 4) пункта 2 статьи 40 Закона Республики Казахстан от 24 марта 1998 года "О нормативных правовых актах" исключить;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Контроль за выполнением настоящего решения возложить на постоянную комиссию районного маслихата по вопросам социальной сферы и культурному развитию.</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Лебяжинского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апреля 2015 года № 4/42</w:t>
            </w:r>
          </w:p>
        </w:tc>
      </w:tr>
    </w:tbl>
    <w:bookmarkStart w:name="z8" w:id="5"/>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 Лебяжинского района</w:t>
      </w:r>
    </w:p>
    <w:bookmarkEnd w:id="5"/>
    <w:bookmarkStart w:name="z9"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0" w:id="7"/>
    <w:p>
      <w:pPr>
        <w:spacing w:after="0"/>
        <w:ind w:left="0"/>
        <w:jc w:val="left"/>
      </w:pPr>
      <w:r>
        <w:rPr>
          <w:rFonts w:ascii="Times New Roman"/>
          <w:b/>
          <w:i w:val="false"/>
          <w:color w:val="000000"/>
        </w:rPr>
        <w:t xml:space="preserve"> 1. Общие положения</w:t>
      </w:r>
    </w:p>
    <w:bookmarkEnd w:id="7"/>
    <w:bookmarkStart w:name="z11"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Лебяжинского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Павлодарской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9) уполномоченный орган – Государственное учреждение "Отдел занятости и социальных программ Лебяжинского района;</w:t>
      </w:r>
    </w:p>
    <w:p>
      <w:pPr>
        <w:spacing w:after="0"/>
        <w:ind w:left="0"/>
        <w:jc w:val="both"/>
      </w:pPr>
      <w:r>
        <w:rPr>
          <w:rFonts w:ascii="Times New Roman"/>
          <w:b w:val="false"/>
          <w:i w:val="false"/>
          <w:color w:val="000000"/>
          <w:sz w:val="28"/>
        </w:rPr>
        <w:t>
      10) участковая комиссия – комиссия, создаваемая решением акима Лебяжинского района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обусловленная денежная помощь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bookmarkStart w:name="z12" w:id="9"/>
    <w:p>
      <w:pPr>
        <w:spacing w:after="0"/>
        <w:ind w:left="0"/>
        <w:jc w:val="both"/>
      </w:pP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(далее – МИО)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9"/>
    <w:bookmarkStart w:name="z13" w:id="10"/>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5. Социальная помощь в денежной форме предоставляется через банки второго уровня или организации, имеющие лицензии на соответствующие виды банковских операций путем перечисления на счет получателя.</w:t>
      </w:r>
    </w:p>
    <w:bookmarkEnd w:id="11"/>
    <w:bookmarkStart w:name="z15" w:id="12"/>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w:t>
      </w:r>
    </w:p>
    <w:bookmarkEnd w:id="12"/>
    <w:bookmarkStart w:name="z16" w:id="13"/>
    <w:p>
      <w:pPr>
        <w:spacing w:after="0"/>
        <w:ind w:left="0"/>
        <w:jc w:val="both"/>
      </w:pPr>
      <w:r>
        <w:rPr>
          <w:rFonts w:ascii="Times New Roman"/>
          <w:b w:val="false"/>
          <w:i w:val="false"/>
          <w:color w:val="000000"/>
          <w:sz w:val="28"/>
        </w:rPr>
        <w:t>
      7. Участковые и специальная комиссия осуществляют свою деятельность на основании положений, утвержденных акиматом Павлодарской области.</w:t>
      </w:r>
    </w:p>
    <w:bookmarkEnd w:id="13"/>
    <w:bookmarkStart w:name="z17" w:id="14"/>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bookmarkEnd w:id="14"/>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1 октября - Международный день пожилых людей;</w:t>
      </w:r>
    </w:p>
    <w:p>
      <w:pPr>
        <w:spacing w:after="0"/>
        <w:ind w:left="0"/>
        <w:jc w:val="both"/>
      </w:pPr>
      <w:r>
        <w:rPr>
          <w:rFonts w:ascii="Times New Roman"/>
          <w:b w:val="false"/>
          <w:i w:val="false"/>
          <w:color w:val="000000"/>
          <w:sz w:val="28"/>
        </w:rPr>
        <w:t>
      4) второе воскресенье октября - День инвалидов Республики Казахстан.</w:t>
      </w:r>
    </w:p>
    <w:bookmarkStart w:name="z18" w:id="1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w:t>
      </w:r>
      <w:r>
        <w:br/>
      </w:r>
      <w:r>
        <w:rPr>
          <w:rFonts w:ascii="Times New Roman"/>
          <w:b/>
          <w:i w:val="false"/>
          <w:color w:val="000000"/>
        </w:rPr>
        <w:t>и установления размеров социальной помощи</w:t>
      </w:r>
    </w:p>
    <w:bookmarkEnd w:id="15"/>
    <w:bookmarkStart w:name="z19" w:id="16"/>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6"/>
    <w:p>
      <w:pPr>
        <w:spacing w:after="0"/>
        <w:ind w:left="0"/>
        <w:jc w:val="both"/>
      </w:pPr>
      <w:r>
        <w:rPr>
          <w:rFonts w:ascii="Times New Roman"/>
          <w:b w:val="false"/>
          <w:i w:val="false"/>
          <w:color w:val="000000"/>
          <w:sz w:val="28"/>
        </w:rPr>
        <w:t>
      1) участники и инвалиды Великой Отечественной войны (далее – ВОВ);</w:t>
      </w:r>
    </w:p>
    <w:p>
      <w:pPr>
        <w:spacing w:after="0"/>
        <w:ind w:left="0"/>
        <w:jc w:val="both"/>
      </w:pPr>
      <w:r>
        <w:rPr>
          <w:rFonts w:ascii="Times New Roman"/>
          <w:b w:val="false"/>
          <w:i w:val="false"/>
          <w:color w:val="000000"/>
          <w:sz w:val="28"/>
        </w:rPr>
        <w:t>
      2) лица, приравненные по льготам и гарантиям к участникам ВОВ, а именно:</w:t>
      </w:r>
    </w:p>
    <w:p>
      <w:pPr>
        <w:spacing w:after="0"/>
        <w:ind w:left="0"/>
        <w:jc w:val="both"/>
      </w:pPr>
      <w:r>
        <w:rPr>
          <w:rFonts w:ascii="Times New Roman"/>
          <w:b w:val="false"/>
          <w:i w:val="false"/>
          <w:color w:val="000000"/>
          <w:sz w:val="28"/>
        </w:rPr>
        <w:t>
      2-1)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СССР), проходившим в период ВОВ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2-2) лица вольнонаемного состава Советской Армии, Военно-Морского Флота, войск и органов внутренних дел и государственной безопасности бывшего СССР, занимавшим штатные должности в воинских частях, штабах, учреждениях, входивших в состав действующей армии в период ВОВ,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2-3) граждане, работавшие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2-4)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2-5)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2-6) лица, принимавшим участие в ликвидации последствий катастрофы на Чернобыльской атомной электростанции (далее – ЧАЭС)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3) лица, приравненным по льготам и гарантиям к инвалидам ВОВ, а именно:</w:t>
      </w:r>
    </w:p>
    <w:p>
      <w:pPr>
        <w:spacing w:after="0"/>
        <w:ind w:left="0"/>
        <w:jc w:val="both"/>
      </w:pPr>
      <w:r>
        <w:rPr>
          <w:rFonts w:ascii="Times New Roman"/>
          <w:b w:val="false"/>
          <w:i w:val="false"/>
          <w:color w:val="000000"/>
          <w:sz w:val="28"/>
        </w:rPr>
        <w:t>
      3-1) военнослужащим, ставшим инвалидами вследствие ранения, контузии, увечья, полученные при защите бывшего СССР, при исполнении иных обязанностей военной службы в другие периоды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3-2) лица начальствующего и рядового состава органов внутренних дел и государственной безопасности бывшего СССР,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p>
      <w:pPr>
        <w:spacing w:after="0"/>
        <w:ind w:left="0"/>
        <w:jc w:val="both"/>
      </w:pPr>
      <w:r>
        <w:rPr>
          <w:rFonts w:ascii="Times New Roman"/>
          <w:b w:val="false"/>
          <w:i w:val="false"/>
          <w:color w:val="000000"/>
          <w:sz w:val="28"/>
        </w:rPr>
        <w:t>
      3-3) лица, ставшим инвалидами вследствие катастрофы на ЧАЭС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3-4) военнослужащие, ставшие инвалидами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4) другие категории лиц, приравненные по льготам и гарантиям к участникам ВОВ, а именно:</w:t>
      </w:r>
    </w:p>
    <w:p>
      <w:pPr>
        <w:spacing w:after="0"/>
        <w:ind w:left="0"/>
        <w:jc w:val="both"/>
      </w:pPr>
      <w:r>
        <w:rPr>
          <w:rFonts w:ascii="Times New Roman"/>
          <w:b w:val="false"/>
          <w:i w:val="false"/>
          <w:color w:val="000000"/>
          <w:sz w:val="28"/>
        </w:rPr>
        <w:t>
      4-1)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4-2)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4-3)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4-4) лица из числа участников ликвидации последствий катастрофы на ЧАЭС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4-5) лица, награжденные орденами и медалями бывшего Союза 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5) лица, проработавшие (прослужившие)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6) лица, достигшие пенсионного возраста, получающие минимальный размер пенсии и пособия, а именно:</w:t>
      </w:r>
    </w:p>
    <w:p>
      <w:pPr>
        <w:spacing w:after="0"/>
        <w:ind w:left="0"/>
        <w:jc w:val="both"/>
      </w:pPr>
      <w:r>
        <w:rPr>
          <w:rFonts w:ascii="Times New Roman"/>
          <w:b w:val="false"/>
          <w:i w:val="false"/>
          <w:color w:val="000000"/>
          <w:sz w:val="28"/>
        </w:rPr>
        <w:t>
      6-1) одинокие и одиноко проживающие граждане, достигшие пенсионного возраста;</w:t>
      </w:r>
    </w:p>
    <w:p>
      <w:pPr>
        <w:spacing w:after="0"/>
        <w:ind w:left="0"/>
        <w:jc w:val="both"/>
      </w:pPr>
      <w:r>
        <w:rPr>
          <w:rFonts w:ascii="Times New Roman"/>
          <w:b w:val="false"/>
          <w:i w:val="false"/>
          <w:color w:val="000000"/>
          <w:sz w:val="28"/>
        </w:rPr>
        <w:t>
      6-2) пенсионеры, которым 80 и более лет;</w:t>
      </w:r>
    </w:p>
    <w:p>
      <w:pPr>
        <w:spacing w:after="0"/>
        <w:ind w:left="0"/>
        <w:jc w:val="both"/>
      </w:pPr>
      <w:r>
        <w:rPr>
          <w:rFonts w:ascii="Times New Roman"/>
          <w:b w:val="false"/>
          <w:i w:val="false"/>
          <w:color w:val="000000"/>
          <w:sz w:val="28"/>
        </w:rPr>
        <w:t>
      6-3) пенсионеры, получающие минимальный размер пенсии;</w:t>
      </w:r>
    </w:p>
    <w:p>
      <w:pPr>
        <w:spacing w:after="0"/>
        <w:ind w:left="0"/>
        <w:jc w:val="both"/>
      </w:pPr>
      <w:r>
        <w:rPr>
          <w:rFonts w:ascii="Times New Roman"/>
          <w:b w:val="false"/>
          <w:i w:val="false"/>
          <w:color w:val="000000"/>
          <w:sz w:val="28"/>
        </w:rPr>
        <w:t>
      7) инвалиды, а именно:</w:t>
      </w:r>
    </w:p>
    <w:p>
      <w:pPr>
        <w:spacing w:after="0"/>
        <w:ind w:left="0"/>
        <w:jc w:val="both"/>
      </w:pPr>
      <w:r>
        <w:rPr>
          <w:rFonts w:ascii="Times New Roman"/>
          <w:b w:val="false"/>
          <w:i w:val="false"/>
          <w:color w:val="000000"/>
          <w:sz w:val="28"/>
        </w:rPr>
        <w:t>
      7-1) инвалиды первой группы;</w:t>
      </w:r>
    </w:p>
    <w:p>
      <w:pPr>
        <w:spacing w:after="0"/>
        <w:ind w:left="0"/>
        <w:jc w:val="both"/>
      </w:pPr>
      <w:r>
        <w:rPr>
          <w:rFonts w:ascii="Times New Roman"/>
          <w:b w:val="false"/>
          <w:i w:val="false"/>
          <w:color w:val="000000"/>
          <w:sz w:val="28"/>
        </w:rPr>
        <w:t>
      7-2) инвалиды второй группы;</w:t>
      </w:r>
    </w:p>
    <w:p>
      <w:pPr>
        <w:spacing w:after="0"/>
        <w:ind w:left="0"/>
        <w:jc w:val="both"/>
      </w:pPr>
      <w:r>
        <w:rPr>
          <w:rFonts w:ascii="Times New Roman"/>
          <w:b w:val="false"/>
          <w:i w:val="false"/>
          <w:color w:val="000000"/>
          <w:sz w:val="28"/>
        </w:rPr>
        <w:t>
      7-3) инвалиды третьей группы;</w:t>
      </w:r>
    </w:p>
    <w:p>
      <w:pPr>
        <w:spacing w:after="0"/>
        <w:ind w:left="0"/>
        <w:jc w:val="both"/>
      </w:pPr>
      <w:r>
        <w:rPr>
          <w:rFonts w:ascii="Times New Roman"/>
          <w:b w:val="false"/>
          <w:i w:val="false"/>
          <w:color w:val="000000"/>
          <w:sz w:val="28"/>
        </w:rPr>
        <w:t>
      7-4) дети – инвалиды до 18 лет;</w:t>
      </w:r>
    </w:p>
    <w:p>
      <w:pPr>
        <w:spacing w:after="0"/>
        <w:ind w:left="0"/>
        <w:jc w:val="both"/>
      </w:pPr>
      <w:r>
        <w:rPr>
          <w:rFonts w:ascii="Times New Roman"/>
          <w:b w:val="false"/>
          <w:i w:val="false"/>
          <w:color w:val="000000"/>
          <w:sz w:val="28"/>
        </w:rPr>
        <w:t>
      7-5) женщины – инвалиды, имеющие несовершеннолетних детей;</w:t>
      </w:r>
    </w:p>
    <w:p>
      <w:pPr>
        <w:spacing w:after="0"/>
        <w:ind w:left="0"/>
        <w:jc w:val="both"/>
      </w:pPr>
      <w:r>
        <w:rPr>
          <w:rFonts w:ascii="Times New Roman"/>
          <w:b w:val="false"/>
          <w:i w:val="false"/>
          <w:color w:val="000000"/>
          <w:sz w:val="28"/>
        </w:rPr>
        <w:t>
      7-6) инвалиды – колясочники;</w:t>
      </w:r>
    </w:p>
    <w:p>
      <w:pPr>
        <w:spacing w:after="0"/>
        <w:ind w:left="0"/>
        <w:jc w:val="both"/>
      </w:pPr>
      <w:r>
        <w:rPr>
          <w:rFonts w:ascii="Times New Roman"/>
          <w:b w:val="false"/>
          <w:i w:val="false"/>
          <w:color w:val="000000"/>
          <w:sz w:val="28"/>
        </w:rPr>
        <w:t>
      7-7) безработные инвалиды второй и третьей группы;</w:t>
      </w:r>
    </w:p>
    <w:p>
      <w:pPr>
        <w:spacing w:after="0"/>
        <w:ind w:left="0"/>
        <w:jc w:val="both"/>
      </w:pPr>
      <w:r>
        <w:rPr>
          <w:rFonts w:ascii="Times New Roman"/>
          <w:b w:val="false"/>
          <w:i w:val="false"/>
          <w:color w:val="000000"/>
          <w:sz w:val="28"/>
        </w:rPr>
        <w:t>
      8) студенты, обучающиеся в высших учебных заведениях из малообеспеченных семей, доход которых на одного члена семьи не превышает установленной по области величины прожиточного минимума, дети – сироты и дети, оставшиеся без попечения родителей;</w:t>
      </w:r>
    </w:p>
    <w:p>
      <w:pPr>
        <w:spacing w:after="0"/>
        <w:ind w:left="0"/>
        <w:jc w:val="both"/>
      </w:pPr>
      <w:r>
        <w:rPr>
          <w:rFonts w:ascii="Times New Roman"/>
          <w:b w:val="false"/>
          <w:i w:val="false"/>
          <w:color w:val="000000"/>
          <w:sz w:val="28"/>
        </w:rPr>
        <w:t>
      9) малообеспеченные граждане, а именно:</w:t>
      </w:r>
    </w:p>
    <w:p>
      <w:pPr>
        <w:spacing w:after="0"/>
        <w:ind w:left="0"/>
        <w:jc w:val="both"/>
      </w:pPr>
      <w:r>
        <w:rPr>
          <w:rFonts w:ascii="Times New Roman"/>
          <w:b w:val="false"/>
          <w:i w:val="false"/>
          <w:color w:val="000000"/>
          <w:sz w:val="28"/>
        </w:rPr>
        <w:t>
      9-1) безработные предпенсионного возраста, доход которых на одного члена семьи не превышает установленной величины прожиточного минимума, состоящие на учете в качестве безработного в уполномоченном органе (за два года до выхода на пенсию по возрасту);</w:t>
      </w:r>
    </w:p>
    <w:p>
      <w:pPr>
        <w:spacing w:after="0"/>
        <w:ind w:left="0"/>
        <w:jc w:val="both"/>
      </w:pPr>
      <w:r>
        <w:rPr>
          <w:rFonts w:ascii="Times New Roman"/>
          <w:b w:val="false"/>
          <w:i w:val="false"/>
          <w:color w:val="000000"/>
          <w:sz w:val="28"/>
        </w:rPr>
        <w:t>
      9-2) безработные, со среднедушевым доходом семьи не превышающим 1,5 кратного отношения к прожиточному минимуму, состоящие на учете в качестве безработного в уполномоченном органе;</w:t>
      </w:r>
    </w:p>
    <w:p>
      <w:pPr>
        <w:spacing w:after="0"/>
        <w:ind w:left="0"/>
        <w:jc w:val="both"/>
      </w:pPr>
      <w:r>
        <w:rPr>
          <w:rFonts w:ascii="Times New Roman"/>
          <w:b w:val="false"/>
          <w:i w:val="false"/>
          <w:color w:val="000000"/>
          <w:sz w:val="28"/>
        </w:rPr>
        <w:t>
      9-3) лица, освободившиеся из мест лишения свободы;</w:t>
      </w:r>
    </w:p>
    <w:p>
      <w:pPr>
        <w:spacing w:after="0"/>
        <w:ind w:left="0"/>
        <w:jc w:val="both"/>
      </w:pPr>
      <w:r>
        <w:rPr>
          <w:rFonts w:ascii="Times New Roman"/>
          <w:b w:val="false"/>
          <w:i w:val="false"/>
          <w:color w:val="000000"/>
          <w:sz w:val="28"/>
        </w:rPr>
        <w:t>
      9-4) граждане, попавшие в трудную жизненную ситуацию, в результате болезни и требующего длительного лечения,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9-5) граждане, попавшие в трудную жизненную ситуацию, в результате пожара или стихийного бедствия,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9-6) граждане, оставшиеся без средств существования, в непредвиденных жизненных ситуациях, при наличии среднедушевого дохода семьи не превышающего 1,5 кратного отношения к прожиточному минимуму;</w:t>
      </w:r>
    </w:p>
    <w:p>
      <w:pPr>
        <w:spacing w:after="0"/>
        <w:ind w:left="0"/>
        <w:jc w:val="both"/>
      </w:pPr>
      <w:r>
        <w:rPr>
          <w:rFonts w:ascii="Times New Roman"/>
          <w:b w:val="false"/>
          <w:i w:val="false"/>
          <w:color w:val="000000"/>
          <w:sz w:val="28"/>
        </w:rPr>
        <w:t>
      9-7) беременные женщины, со среднедушевым доходом семьи, не превышающим прожиточного минимума, своевременно обратившиеся в районную больницу для постановки на учет по беременности до 12 недель;</w:t>
      </w:r>
    </w:p>
    <w:p>
      <w:pPr>
        <w:spacing w:after="0"/>
        <w:ind w:left="0"/>
        <w:jc w:val="both"/>
      </w:pPr>
      <w:r>
        <w:rPr>
          <w:rFonts w:ascii="Times New Roman"/>
          <w:b w:val="false"/>
          <w:i w:val="false"/>
          <w:color w:val="000000"/>
          <w:sz w:val="28"/>
        </w:rPr>
        <w:t>
      9-8) семьи со среднедушевым доходом семьи не превышающим прожиточного минимума имеющие детей грудного возраста до 1 года на исскуственном вскармливании;</w:t>
      </w:r>
    </w:p>
    <w:p>
      <w:pPr>
        <w:spacing w:after="0"/>
        <w:ind w:left="0"/>
        <w:jc w:val="both"/>
      </w:pPr>
      <w:r>
        <w:rPr>
          <w:rFonts w:ascii="Times New Roman"/>
          <w:b w:val="false"/>
          <w:i w:val="false"/>
          <w:color w:val="000000"/>
          <w:sz w:val="28"/>
        </w:rPr>
        <w:t>
      9-9) малообеспеченные многодетные семьи, имеющие четырех и более несовершеннолетних детей,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10) граждане, имеющие социально-значимые заболевания, а именно:</w:t>
      </w:r>
    </w:p>
    <w:p>
      <w:pPr>
        <w:spacing w:after="0"/>
        <w:ind w:left="0"/>
        <w:jc w:val="both"/>
      </w:pPr>
      <w:r>
        <w:rPr>
          <w:rFonts w:ascii="Times New Roman"/>
          <w:b w:val="false"/>
          <w:i w:val="false"/>
          <w:color w:val="000000"/>
          <w:sz w:val="28"/>
        </w:rPr>
        <w:t>
      10-1) лица, страдающие онкологическими заболеваниями (II, III, IV стадии заболевания);</w:t>
      </w:r>
    </w:p>
    <w:p>
      <w:pPr>
        <w:spacing w:after="0"/>
        <w:ind w:left="0"/>
        <w:jc w:val="both"/>
      </w:pPr>
      <w:r>
        <w:rPr>
          <w:rFonts w:ascii="Times New Roman"/>
          <w:b w:val="false"/>
          <w:i w:val="false"/>
          <w:color w:val="000000"/>
          <w:sz w:val="28"/>
        </w:rPr>
        <w:t>
      10-2) лица, инфицированные вирусом иммунодефицита человека;</w:t>
      </w:r>
    </w:p>
    <w:p>
      <w:pPr>
        <w:spacing w:after="0"/>
        <w:ind w:left="0"/>
        <w:jc w:val="both"/>
      </w:pPr>
      <w:r>
        <w:rPr>
          <w:rFonts w:ascii="Times New Roman"/>
          <w:b w:val="false"/>
          <w:i w:val="false"/>
          <w:color w:val="000000"/>
          <w:sz w:val="28"/>
        </w:rPr>
        <w:t>
      10-3) лица, страдающие различными формами туберкулеза;</w:t>
      </w:r>
    </w:p>
    <w:p>
      <w:pPr>
        <w:spacing w:after="0"/>
        <w:ind w:left="0"/>
        <w:jc w:val="both"/>
      </w:pPr>
      <w:r>
        <w:rPr>
          <w:rFonts w:ascii="Times New Roman"/>
          <w:b w:val="false"/>
          <w:i w:val="false"/>
          <w:color w:val="000000"/>
          <w:sz w:val="28"/>
        </w:rPr>
        <w:t>
      11) семьи со среднедушевым доходом, не превышающим 60 процентов от прожиточного минимума.</w:t>
      </w:r>
    </w:p>
    <w:bookmarkStart w:name="z20" w:id="17"/>
    <w:p>
      <w:pPr>
        <w:spacing w:after="0"/>
        <w:ind w:left="0"/>
        <w:jc w:val="both"/>
      </w:pPr>
      <w:r>
        <w:rPr>
          <w:rFonts w:ascii="Times New Roman"/>
          <w:b w:val="false"/>
          <w:i w:val="false"/>
          <w:color w:val="000000"/>
          <w:sz w:val="28"/>
        </w:rPr>
        <w:t>
      10. Уполномоченный орган ежегодно оказывает без учета дохода:</w:t>
      </w:r>
    </w:p>
    <w:bookmarkEnd w:id="17"/>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1-1) к Международному женскому дню для категорий, указанной в подпункте 9-9)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1-2) ко Дню Победы:</w:t>
      </w:r>
    </w:p>
    <w:p>
      <w:pPr>
        <w:spacing w:after="0"/>
        <w:ind w:left="0"/>
        <w:jc w:val="both"/>
      </w:pPr>
      <w:r>
        <w:rPr>
          <w:rFonts w:ascii="Times New Roman"/>
          <w:b w:val="false"/>
          <w:i w:val="false"/>
          <w:color w:val="000000"/>
          <w:sz w:val="28"/>
        </w:rPr>
        <w:t xml:space="preserve">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1-3) к Международному дню пожилых людей для категорий, указанной в подпункте 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1-4) ко Дню инвалидов Республики Казахстан для категорий, указанной в подпункте 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2-1) для категорий, указанных в подпунктах 1), 2), 3, 4), 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подписку республиканских, областных и районных газет в размере фактической стоимости в период подписной компаний - на основании списка, согласованного с уполномоченной организацией;</w:t>
      </w:r>
    </w:p>
    <w:p>
      <w:pPr>
        <w:spacing w:after="0"/>
        <w:ind w:left="0"/>
        <w:jc w:val="both"/>
      </w:pPr>
      <w:r>
        <w:rPr>
          <w:rFonts w:ascii="Times New Roman"/>
          <w:b w:val="false"/>
          <w:i w:val="false"/>
          <w:color w:val="000000"/>
          <w:sz w:val="28"/>
        </w:rPr>
        <w:t xml:space="preserve">
      2-2) для категорий,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текущий ремонт жилья, по фактическим затратам, но не более 500 месячных расчетных показателей (далее–МРП)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2-3) для категорий, указанной в подпункте 4-5)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электрического котла, по фактическим затратам, но не более 100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копия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2-4) для категорий, указанной подпункте 7-1)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твердого топлива,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2-5) для категорий, указанных в подпунктах 7-1), 7-2)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2-6) для категорий, указанной в подпункте 7-6)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установку пандусов по месту проживания по фактическим затратам, но не более 50 МРП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копии договора на выполнение работ, оказания вышеназванных услуг;</w:t>
      </w:r>
    </w:p>
    <w:p>
      <w:pPr>
        <w:spacing w:after="0"/>
        <w:ind w:left="0"/>
        <w:jc w:val="both"/>
      </w:pPr>
      <w:r>
        <w:rPr>
          <w:rFonts w:ascii="Times New Roman"/>
          <w:b w:val="false"/>
          <w:i w:val="false"/>
          <w:color w:val="000000"/>
          <w:sz w:val="28"/>
        </w:rPr>
        <w:t xml:space="preserve">
      2-7) для категорий, указанной в подпункте 9-2)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прохождение профессиональной подготовки и переподготовки,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а также списка, предоставляемого уполномоченным органом;</w:t>
      </w:r>
    </w:p>
    <w:p>
      <w:pPr>
        <w:spacing w:after="0"/>
        <w:ind w:left="0"/>
        <w:jc w:val="both"/>
      </w:pPr>
      <w:r>
        <w:rPr>
          <w:rFonts w:ascii="Times New Roman"/>
          <w:b w:val="false"/>
          <w:i w:val="false"/>
          <w:color w:val="000000"/>
          <w:sz w:val="28"/>
        </w:rPr>
        <w:t xml:space="preserve">
      2-8) для категорий, указанной в подпункте 9-2)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погребение в размере 15 МРП - на основании заявления (близких родственников)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справки о смерти из отдела регистрации актов гражданского состояния, либо свидетельства о смерти;</w:t>
      </w:r>
    </w:p>
    <w:p>
      <w:pPr>
        <w:spacing w:after="0"/>
        <w:ind w:left="0"/>
        <w:jc w:val="both"/>
      </w:pPr>
      <w:r>
        <w:rPr>
          <w:rFonts w:ascii="Times New Roman"/>
          <w:b w:val="false"/>
          <w:i w:val="false"/>
          <w:color w:val="000000"/>
          <w:sz w:val="28"/>
        </w:rPr>
        <w:t xml:space="preserve">
      2-9) для категорий, указанной в подпункте 9-3)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об освобождении из мест лишения свободы;</w:t>
      </w:r>
    </w:p>
    <w:p>
      <w:pPr>
        <w:spacing w:after="0"/>
        <w:ind w:left="0"/>
        <w:jc w:val="both"/>
      </w:pPr>
      <w:r>
        <w:rPr>
          <w:rFonts w:ascii="Times New Roman"/>
          <w:b w:val="false"/>
          <w:i w:val="false"/>
          <w:color w:val="000000"/>
          <w:sz w:val="28"/>
        </w:rPr>
        <w:t xml:space="preserve">
      2-10) для категорий, указанных в подпунктах 10-1), 10-2)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лекарств в размере 10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xml:space="preserve">
      3-1) для категорий, указанной в подпункте 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5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xml:space="preserve">
      4-1) для категорий,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4 МРП - на основании списка согласованного с уполномоченной организацией; </w:t>
      </w:r>
    </w:p>
    <w:p>
      <w:pPr>
        <w:spacing w:after="0"/>
        <w:ind w:left="0"/>
        <w:jc w:val="both"/>
      </w:pPr>
      <w:r>
        <w:rPr>
          <w:rFonts w:ascii="Times New Roman"/>
          <w:b w:val="false"/>
          <w:i w:val="false"/>
          <w:color w:val="000000"/>
          <w:sz w:val="28"/>
        </w:rPr>
        <w:t xml:space="preserve">
      4-2) для категорий, указанной в подпункте 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электроэнергии по факту потребления но не более 50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согласно предоставленных квитанции услугодателя;</w:t>
      </w:r>
    </w:p>
    <w:p>
      <w:pPr>
        <w:spacing w:after="0"/>
        <w:ind w:left="0"/>
        <w:jc w:val="both"/>
      </w:pPr>
      <w:r>
        <w:rPr>
          <w:rFonts w:ascii="Times New Roman"/>
          <w:b w:val="false"/>
          <w:i w:val="false"/>
          <w:color w:val="000000"/>
          <w:sz w:val="28"/>
        </w:rPr>
        <w:t xml:space="preserve">
      4-3) для категорий, указанной в подпункте 4-2)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4-4) для категорий, указанной в подпункте 7-4)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детей-инвалидов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ребенка,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4-5) для категорий, указанной в подпункте 7-5)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для содержания детей дошкольного возраста в детских садах в размере 3 МРП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справки из соответствующего медицинского учреждения об инвалидности, свидетельства о рождении ребенка, справки с дошкольного учреждения;</w:t>
      </w:r>
    </w:p>
    <w:p>
      <w:pPr>
        <w:spacing w:after="0"/>
        <w:ind w:left="0"/>
        <w:jc w:val="both"/>
      </w:pPr>
      <w:r>
        <w:rPr>
          <w:rFonts w:ascii="Times New Roman"/>
          <w:b w:val="false"/>
          <w:i w:val="false"/>
          <w:color w:val="000000"/>
          <w:sz w:val="28"/>
        </w:rPr>
        <w:t xml:space="preserve">
      4-6) для категорий, указанной в подпункте 10-3) </w:t>
      </w:r>
      <w:r>
        <w:rPr>
          <w:rFonts w:ascii="Times New Roman"/>
          <w:b w:val="false"/>
          <w:i w:val="false"/>
          <w:color w:val="000000"/>
          <w:sz w:val="28"/>
        </w:rPr>
        <w:t>пункта 9</w:t>
      </w:r>
      <w:r>
        <w:rPr>
          <w:rFonts w:ascii="Times New Roman"/>
          <w:b w:val="false"/>
          <w:i w:val="false"/>
          <w:color w:val="000000"/>
          <w:sz w:val="28"/>
        </w:rPr>
        <w:t xml:space="preserve"> настоящих Правил в размере 5 МРП на питание в период прохождения амбулаторного лечения не более 6 месяцев - на основании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жительства, справки из соответствующего медицинского учреждения;</w:t>
      </w:r>
    </w:p>
    <w:p>
      <w:pPr>
        <w:spacing w:after="0"/>
        <w:ind w:left="0"/>
        <w:jc w:val="both"/>
      </w:pPr>
      <w:r>
        <w:rPr>
          <w:rFonts w:ascii="Times New Roman"/>
          <w:b w:val="false"/>
          <w:i w:val="false"/>
          <w:color w:val="000000"/>
          <w:sz w:val="28"/>
        </w:rPr>
        <w:t xml:space="preserve">
      4-7) для категории, указанной в подпункте 11) </w:t>
      </w:r>
      <w:r>
        <w:rPr>
          <w:rFonts w:ascii="Times New Roman"/>
          <w:b w:val="false"/>
          <w:i w:val="false"/>
          <w:color w:val="000000"/>
          <w:sz w:val="28"/>
        </w:rPr>
        <w:t>пункта 9</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(размер обусловленной денежной помощи пересчитывается в случае изменения состава семьи, а также прекращения выплаты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p>
    <w:bookmarkStart w:name="z21" w:id="18"/>
    <w:p>
      <w:pPr>
        <w:spacing w:after="0"/>
        <w:ind w:left="0"/>
        <w:jc w:val="both"/>
      </w:pPr>
      <w:r>
        <w:rPr>
          <w:rFonts w:ascii="Times New Roman"/>
          <w:b w:val="false"/>
          <w:i w:val="false"/>
          <w:color w:val="000000"/>
          <w:sz w:val="28"/>
        </w:rPr>
        <w:t>
      11. Уполномоченный орган оказывает с учетом дохода:</w:t>
      </w:r>
    </w:p>
    <w:bookmarkEnd w:id="18"/>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1-1) для категорий, указанной в подпункте 7-7)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открытие собственного дела по фактическим затратам, но не более 325 МРП при наличии среднедушевого дохода семьи не превышающего 1,5 кратного отношения к прожиточному минимуму – на основании заявления и предоставленным расчетам фактической стоимости затрат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справка из соответствующего медицинского учреждения об инвалидности;</w:t>
      </w:r>
    </w:p>
    <w:p>
      <w:pPr>
        <w:spacing w:after="0"/>
        <w:ind w:left="0"/>
        <w:jc w:val="both"/>
      </w:pPr>
      <w:r>
        <w:rPr>
          <w:rFonts w:ascii="Times New Roman"/>
          <w:b w:val="false"/>
          <w:i w:val="false"/>
          <w:color w:val="000000"/>
          <w:sz w:val="28"/>
        </w:rPr>
        <w:t xml:space="preserve">
      1-2) для категорий, указанной в подпункте 9)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документирование (удостоверение личности) в размере 1 МРП;</w:t>
      </w:r>
    </w:p>
    <w:p>
      <w:pPr>
        <w:spacing w:after="0"/>
        <w:ind w:left="0"/>
        <w:jc w:val="both"/>
      </w:pPr>
      <w:r>
        <w:rPr>
          <w:rFonts w:ascii="Times New Roman"/>
          <w:b w:val="false"/>
          <w:i w:val="false"/>
          <w:color w:val="000000"/>
          <w:sz w:val="28"/>
        </w:rPr>
        <w:t xml:space="preserve">
      1-3) для категорий, указанных в подпунктах 9-1), 9-2), 9-3), 9-4) 9-5), 9-6)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развитие личного подворья в размере 71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договора купли – продажи крупного скота, ветеринарного паспорта на животное;</w:t>
      </w:r>
    </w:p>
    <w:p>
      <w:pPr>
        <w:spacing w:after="0"/>
        <w:ind w:left="0"/>
        <w:jc w:val="both"/>
      </w:pPr>
      <w:r>
        <w:rPr>
          <w:rFonts w:ascii="Times New Roman"/>
          <w:b w:val="false"/>
          <w:i w:val="false"/>
          <w:color w:val="000000"/>
          <w:sz w:val="28"/>
        </w:rPr>
        <w:t xml:space="preserve">
      1-4) для категорий, указанных в подпунктах 9-4), 9-5), 9-6)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материальную помощь в размере до 60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 также сведений о составе лица (семьи) по формам, утвержденной типовыми правилами,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1-5) для категорий, указанных в подпункте 9-7)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дорожные расходы в размере 10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постановке на учет по беременности,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2) ежеквартальную социальную помощь:</w:t>
      </w:r>
    </w:p>
    <w:p>
      <w:pPr>
        <w:spacing w:after="0"/>
        <w:ind w:left="0"/>
        <w:jc w:val="both"/>
      </w:pPr>
      <w:r>
        <w:rPr>
          <w:rFonts w:ascii="Times New Roman"/>
          <w:b w:val="false"/>
          <w:i w:val="false"/>
          <w:color w:val="000000"/>
          <w:sz w:val="28"/>
        </w:rPr>
        <w:t xml:space="preserve">
      2-1) для категорий, указанной в подпункте 6-1)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w:t>
      </w:r>
    </w:p>
    <w:p>
      <w:pPr>
        <w:spacing w:after="0"/>
        <w:ind w:left="0"/>
        <w:jc w:val="both"/>
      </w:pPr>
      <w:r>
        <w:rPr>
          <w:rFonts w:ascii="Times New Roman"/>
          <w:b w:val="false"/>
          <w:i w:val="false"/>
          <w:color w:val="000000"/>
          <w:sz w:val="28"/>
        </w:rPr>
        <w:t>
      3) ежемесячную социальную помощь:</w:t>
      </w:r>
    </w:p>
    <w:p>
      <w:pPr>
        <w:spacing w:after="0"/>
        <w:ind w:left="0"/>
        <w:jc w:val="both"/>
      </w:pPr>
      <w:r>
        <w:rPr>
          <w:rFonts w:ascii="Times New Roman"/>
          <w:b w:val="false"/>
          <w:i w:val="false"/>
          <w:color w:val="000000"/>
          <w:sz w:val="28"/>
        </w:rPr>
        <w:t xml:space="preserve">
      3-1) для категорий, указанной в подпункте 9-1)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жилищно-коммунальных услуг в размере 3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w:t>
      </w:r>
    </w:p>
    <w:p>
      <w:pPr>
        <w:spacing w:after="0"/>
        <w:ind w:left="0"/>
        <w:jc w:val="both"/>
      </w:pPr>
      <w:r>
        <w:rPr>
          <w:rFonts w:ascii="Times New Roman"/>
          <w:b w:val="false"/>
          <w:i w:val="false"/>
          <w:color w:val="000000"/>
          <w:sz w:val="28"/>
        </w:rPr>
        <w:t xml:space="preserve">
      3-2) для категорий, указанной в подпункте 9-8)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приобретение детского питания в размере 2 МРП - на основании личного заявления с указанием номера лицевого счета в банках второго уровня или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медицинской справки о нахождении ребенка на искуственном вскармливании, сведений о полученных доходах данной семьей за предшествующий квартал;</w:t>
      </w:r>
    </w:p>
    <w:p>
      <w:pPr>
        <w:spacing w:after="0"/>
        <w:ind w:left="0"/>
        <w:jc w:val="both"/>
      </w:pPr>
      <w:r>
        <w:rPr>
          <w:rFonts w:ascii="Times New Roman"/>
          <w:b w:val="false"/>
          <w:i w:val="false"/>
          <w:color w:val="000000"/>
          <w:sz w:val="28"/>
        </w:rPr>
        <w:t xml:space="preserve">
      3-3) для категорий, указанной в подпункте 8)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на оплату обучения по фактической стоимости обучения – оплачивается в мае и октябре месяце и ежемесячная материальная помощь в размере 15235 (пятнадцать тысяч двести тридцать пять) тенге на оплату проезда, питания и проживания на период обучения в высшем учебном заведении - на основании личного заявления с указанием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удостоверяющего личность, документа подтверждающего регистрацию по постоянному месту жительства, аттестата о среднем образовании и документа, подтверждающего статус сироты, трехстороннего договора на оказание образовательных услуг, подписанного акимам района, руководителем высшего учебного заведения и заявителем;</w:t>
      </w:r>
    </w:p>
    <w:bookmarkStart w:name="z22" w:id="19"/>
    <w:p>
      <w:pPr>
        <w:spacing w:after="0"/>
        <w:ind w:left="0"/>
        <w:jc w:val="both"/>
      </w:pPr>
      <w:r>
        <w:rPr>
          <w:rFonts w:ascii="Times New Roman"/>
          <w:b w:val="false"/>
          <w:i w:val="false"/>
          <w:color w:val="000000"/>
          <w:sz w:val="28"/>
        </w:rPr>
        <w:t>
      12.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bookmarkEnd w:id="19"/>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w:t>
      </w:r>
    </w:p>
    <w:bookmarkStart w:name="z23" w:id="20"/>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w:t>
      </w:r>
    </w:p>
    <w:bookmarkEnd w:id="20"/>
    <w:bookmarkStart w:name="z24" w:id="21"/>
    <w:p>
      <w:pPr>
        <w:spacing w:after="0"/>
        <w:ind w:left="0"/>
        <w:jc w:val="left"/>
      </w:pPr>
      <w:r>
        <w:rPr>
          <w:rFonts w:ascii="Times New Roman"/>
          <w:b/>
          <w:i w:val="false"/>
          <w:color w:val="000000"/>
        </w:rPr>
        <w:t xml:space="preserve"> 3. Порядок оказания социальной помощи</w:t>
      </w:r>
    </w:p>
    <w:bookmarkEnd w:id="21"/>
    <w:bookmarkStart w:name="z25" w:id="22"/>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22"/>
    <w:bookmarkStart w:name="z26" w:id="23"/>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w:t>
      </w:r>
    </w:p>
    <w:bookmarkEnd w:id="23"/>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сведения о составе лица (семьи) по форме, утвержденной типовым правилам;</w:t>
      </w:r>
    </w:p>
    <w:p>
      <w:pPr>
        <w:spacing w:after="0"/>
        <w:ind w:left="0"/>
        <w:jc w:val="both"/>
      </w:pPr>
      <w:r>
        <w:rPr>
          <w:rFonts w:ascii="Times New Roman"/>
          <w:b w:val="false"/>
          <w:i w:val="false"/>
          <w:color w:val="000000"/>
          <w:sz w:val="28"/>
        </w:rPr>
        <w:t>
      сведения о доходах лица (членов семьи);</w:t>
      </w:r>
    </w:p>
    <w:p>
      <w:pPr>
        <w:spacing w:after="0"/>
        <w:ind w:left="0"/>
        <w:jc w:val="both"/>
      </w:pPr>
      <w:r>
        <w:rPr>
          <w:rFonts w:ascii="Times New Roman"/>
          <w:b w:val="false"/>
          <w:i w:val="false"/>
          <w:color w:val="000000"/>
          <w:sz w:val="28"/>
        </w:rPr>
        <w:t>
      акт и/или документ, подтверждающий наступление трудной жизненной ситуации.</w:t>
      </w:r>
    </w:p>
    <w:bookmarkStart w:name="z27" w:id="24"/>
    <w:p>
      <w:pPr>
        <w:spacing w:after="0"/>
        <w:ind w:left="0"/>
        <w:jc w:val="both"/>
      </w:pPr>
      <w:r>
        <w:rPr>
          <w:rFonts w:ascii="Times New Roman"/>
          <w:b w:val="false"/>
          <w:i w:val="false"/>
          <w:color w:val="000000"/>
          <w:sz w:val="28"/>
        </w:rPr>
        <w:t>
      16. Документы представляются в подлинниках и копиях для сверки, после чего подлинники документов возвращаются заявителю.</w:t>
      </w:r>
    </w:p>
    <w:bookmarkEnd w:id="24"/>
    <w:bookmarkStart w:name="z28" w:id="25"/>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5"/>
    <w:bookmarkStart w:name="z29" w:id="26"/>
    <w:p>
      <w:pPr>
        <w:spacing w:after="0"/>
        <w:ind w:left="0"/>
        <w:jc w:val="both"/>
      </w:pPr>
      <w:r>
        <w:rPr>
          <w:rFonts w:ascii="Times New Roman"/>
          <w:b w:val="false"/>
          <w:i w:val="false"/>
          <w:color w:val="000000"/>
          <w:sz w:val="28"/>
        </w:rPr>
        <w:t>
      18.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утвержденным типовым правилам и направляет их в уполномоченный орган или акиму села, сельского округа.</w:t>
      </w:r>
    </w:p>
    <w:bookmarkEnd w:id="26"/>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30" w:id="27"/>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7"/>
    <w:bookmarkStart w:name="z31" w:id="28"/>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8"/>
    <w:bookmarkStart w:name="z32" w:id="29"/>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9"/>
    <w:bookmarkStart w:name="z33" w:id="30"/>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30"/>
    <w:bookmarkStart w:name="z34" w:id="31"/>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Start w:name="z35" w:id="32"/>
    <w:p>
      <w:pPr>
        <w:spacing w:after="0"/>
        <w:ind w:left="0"/>
        <w:jc w:val="both"/>
      </w:pPr>
      <w:r>
        <w:rPr>
          <w:rFonts w:ascii="Times New Roman"/>
          <w:b w:val="false"/>
          <w:i w:val="false"/>
          <w:color w:val="000000"/>
          <w:sz w:val="28"/>
        </w:rPr>
        <w:t xml:space="preserve">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w:t>
      </w:r>
    </w:p>
    <w:bookmarkEnd w:id="32"/>
    <w:bookmarkStart w:name="z36" w:id="33"/>
    <w:p>
      <w:pPr>
        <w:spacing w:after="0"/>
        <w:ind w:left="0"/>
        <w:jc w:val="both"/>
      </w:pPr>
      <w:r>
        <w:rPr>
          <w:rFonts w:ascii="Times New Roman"/>
          <w:b w:val="false"/>
          <w:i w:val="false"/>
          <w:color w:val="000000"/>
          <w:sz w:val="28"/>
        </w:rPr>
        <w:t>
      25. Социальная помощь на основе социального контракта предоставляется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w:t>
      </w:r>
    </w:p>
    <w:bookmarkEnd w:id="33"/>
    <w:bookmarkStart w:name="z37" w:id="34"/>
    <w:p>
      <w:pPr>
        <w:spacing w:after="0"/>
        <w:ind w:left="0"/>
        <w:jc w:val="both"/>
      </w:pPr>
      <w:r>
        <w:rPr>
          <w:rFonts w:ascii="Times New Roman"/>
          <w:b w:val="false"/>
          <w:i w:val="false"/>
          <w:color w:val="000000"/>
          <w:sz w:val="28"/>
        </w:rPr>
        <w:t xml:space="preserve">
      25-1. Социальный контракт активизации семьи заключается согласно формам, утверждаемым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от 17 мая 2016 года № 385 "Об утверждении форм документов для участия в проекте "Өрлеу" (зарегистрирован в Реестре государственной регистрации нормативных правовых актов за № 13773).</w:t>
      </w:r>
    </w:p>
    <w:bookmarkEnd w:id="34"/>
    <w:bookmarkStart w:name="z38" w:id="35"/>
    <w:p>
      <w:pPr>
        <w:spacing w:after="0"/>
        <w:ind w:left="0"/>
        <w:jc w:val="both"/>
      </w:pPr>
      <w:r>
        <w:rPr>
          <w:rFonts w:ascii="Times New Roman"/>
          <w:b w:val="false"/>
          <w:i w:val="false"/>
          <w:color w:val="000000"/>
          <w:sz w:val="28"/>
        </w:rPr>
        <w:t>
      25-2. Социальный контракт активизации семьи заключается на шесть месяцев с возможностями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bookmarkEnd w:id="35"/>
    <w:bookmarkStart w:name="z39" w:id="36"/>
    <w:p>
      <w:pPr>
        <w:spacing w:after="0"/>
        <w:ind w:left="0"/>
        <w:jc w:val="both"/>
      </w:pPr>
      <w:r>
        <w:rPr>
          <w:rFonts w:ascii="Times New Roman"/>
          <w:b w:val="false"/>
          <w:i w:val="false"/>
          <w:color w:val="000000"/>
          <w:sz w:val="28"/>
        </w:rPr>
        <w:t>
      25-3.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заключившим социальный контракт активизации семьи.</w:t>
      </w:r>
    </w:p>
    <w:bookmarkEnd w:id="36"/>
    <w:bookmarkStart w:name="z40" w:id="37"/>
    <w:p>
      <w:pPr>
        <w:spacing w:after="0"/>
        <w:ind w:left="0"/>
        <w:jc w:val="both"/>
      </w:pPr>
      <w:r>
        <w:rPr>
          <w:rFonts w:ascii="Times New Roman"/>
          <w:b w:val="false"/>
          <w:i w:val="false"/>
          <w:color w:val="000000"/>
          <w:sz w:val="28"/>
        </w:rPr>
        <w:t>
      26. Отказ в оказании социальной помощи осуществляется в случаях:</w:t>
      </w:r>
    </w:p>
    <w:bookmarkEnd w:id="37"/>
    <w:p>
      <w:pPr>
        <w:spacing w:after="0"/>
        <w:ind w:left="0"/>
        <w:jc w:val="both"/>
      </w:pPr>
      <w:r>
        <w:rPr>
          <w:rFonts w:ascii="Times New Roman"/>
          <w:b w:val="false"/>
          <w:i w:val="false"/>
          <w:color w:val="000000"/>
          <w:sz w:val="28"/>
        </w:rPr>
        <w:t>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Start w:name="z41" w:id="38"/>
    <w:p>
      <w:pPr>
        <w:spacing w:after="0"/>
        <w:ind w:left="0"/>
        <w:jc w:val="both"/>
      </w:pPr>
      <w:r>
        <w:rPr>
          <w:rFonts w:ascii="Times New Roman"/>
          <w:b w:val="false"/>
          <w:i w:val="false"/>
          <w:color w:val="000000"/>
          <w:sz w:val="28"/>
        </w:rPr>
        <w:t>
      27.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38"/>
    <w:bookmarkStart w:name="z42" w:id="39"/>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39"/>
    <w:bookmarkStart w:name="z43" w:id="40"/>
    <w:p>
      <w:pPr>
        <w:spacing w:after="0"/>
        <w:ind w:left="0"/>
        <w:jc w:val="both"/>
      </w:pPr>
      <w:r>
        <w:rPr>
          <w:rFonts w:ascii="Times New Roman"/>
          <w:b w:val="false"/>
          <w:i w:val="false"/>
          <w:color w:val="000000"/>
          <w:sz w:val="28"/>
        </w:rPr>
        <w:t>
      28. Социальная помощь прекращается в случаях:</w:t>
      </w:r>
    </w:p>
    <w:bookmarkEnd w:id="40"/>
    <w:p>
      <w:pPr>
        <w:spacing w:after="0"/>
        <w:ind w:left="0"/>
        <w:jc w:val="both"/>
      </w:pPr>
      <w:r>
        <w:rPr>
          <w:rFonts w:ascii="Times New Roman"/>
          <w:b w:val="false"/>
          <w:i w:val="false"/>
          <w:color w:val="000000"/>
          <w:sz w:val="28"/>
        </w:rPr>
        <w:t>
      смерти получателя;</w:t>
      </w:r>
    </w:p>
    <w:p>
      <w:pPr>
        <w:spacing w:after="0"/>
        <w:ind w:left="0"/>
        <w:jc w:val="both"/>
      </w:pPr>
      <w:r>
        <w:rPr>
          <w:rFonts w:ascii="Times New Roman"/>
          <w:b w:val="false"/>
          <w:i w:val="false"/>
          <w:color w:val="000000"/>
          <w:sz w:val="28"/>
        </w:rPr>
        <w:t>
      выезда получателя на постоянное проживание за пределы соответствующей административно – территориальной единицы;</w:t>
      </w:r>
    </w:p>
    <w:p>
      <w:pPr>
        <w:spacing w:after="0"/>
        <w:ind w:left="0"/>
        <w:jc w:val="both"/>
      </w:pPr>
      <w:r>
        <w:rPr>
          <w:rFonts w:ascii="Times New Roman"/>
          <w:b w:val="false"/>
          <w:i w:val="false"/>
          <w:color w:val="000000"/>
          <w:sz w:val="28"/>
        </w:rPr>
        <w:t>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выявления недостоверных сведений, представленных заявителем;</w:t>
      </w:r>
    </w:p>
    <w:p>
      <w:pPr>
        <w:spacing w:after="0"/>
        <w:ind w:left="0"/>
        <w:jc w:val="both"/>
      </w:pPr>
      <w:r>
        <w:rPr>
          <w:rFonts w:ascii="Times New Roman"/>
          <w:b w:val="false"/>
          <w:i w:val="false"/>
          <w:color w:val="000000"/>
          <w:sz w:val="28"/>
        </w:rPr>
        <w:t>
      расторжения и (или) невыполнения обязательств по социальному контракту активизации семьи и социальному контракту.</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4" w:id="41"/>
    <w:p>
      <w:pPr>
        <w:spacing w:after="0"/>
        <w:ind w:left="0"/>
        <w:jc w:val="both"/>
      </w:pPr>
      <w:r>
        <w:rPr>
          <w:rFonts w:ascii="Times New Roman"/>
          <w:b w:val="false"/>
          <w:i w:val="false"/>
          <w:color w:val="000000"/>
          <w:sz w:val="28"/>
        </w:rPr>
        <w:t>
      29. Излишне выплаченные суммы подлежат возврату в добровольном или ином установленном законодательством Республики Казахстан порядке.</w:t>
      </w:r>
    </w:p>
    <w:bookmarkEnd w:id="41"/>
    <w:bookmarkStart w:name="z45" w:id="42"/>
    <w:p>
      <w:pPr>
        <w:spacing w:after="0"/>
        <w:ind w:left="0"/>
        <w:jc w:val="left"/>
      </w:pPr>
      <w:r>
        <w:rPr>
          <w:rFonts w:ascii="Times New Roman"/>
          <w:b/>
          <w:i w:val="false"/>
          <w:color w:val="000000"/>
        </w:rPr>
        <w:t xml:space="preserve"> 5. Заключительное положение</w:t>
      </w:r>
    </w:p>
    <w:bookmarkEnd w:id="42"/>
    <w:bookmarkStart w:name="z46" w:id="43"/>
    <w:p>
      <w:pPr>
        <w:spacing w:after="0"/>
        <w:ind w:left="0"/>
        <w:jc w:val="both"/>
      </w:pPr>
      <w:r>
        <w:rPr>
          <w:rFonts w:ascii="Times New Roman"/>
          <w:b w:val="false"/>
          <w:i w:val="false"/>
          <w:color w:val="000000"/>
          <w:sz w:val="28"/>
        </w:rPr>
        <w:t>
      30.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