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6edc" w14:textId="31c6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земель, границ оценочных зон и поправочных коэффициентов к базовым ставкам платы за земельные участки в населенных пунктах Павлодарского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4 марта 2016 года № 58/424. Зарегистрировано Департаментом юстиции Павлодарской области 11 апреля 2016 года № 5062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проекты (схемы) зонирования земель, границы оценочных зон в населенных пунктах Павлодарского района Павлодарской области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поправочные коэффициенты к базовым ставкам платы за земельные участки в населенных пунктах Павлодарского района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районного маслихата по вопросам индустриально-инновационного развития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 № 58/424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земель,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за земельные участки в населенных пунктах Заринского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сельского округа Павлодарского района 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78105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 № 58/424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земель,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за земельные участки в населенных пунктах Мичуринского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сельского округа Павлодарского района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 № 58/424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земель,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за земельные участки в населенных пунктах Григорьевского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Павлодарского района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 № 58/424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земель,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за земельные участки в населенных пунктах Ефремовского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Павлодарского района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 № 58/424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земель,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за земельные участки в населенных пунктах Зангарского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сельского округа Павлодарского района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5946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 № 58/424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зонирования,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за земельные участки в населенных пунктах Луганского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сельского округа Павлодарского района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 № 58/424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зонирования,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за земельные участки в населенных пунктах Кенесского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сельского округа Павлодарского района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5946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 № 58/424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земель,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за земельные участки в населенных пунктах Красноармейского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сельского округа Павлодарского района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7597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 № 58/424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зонирования,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к базовым ставкам платы за земельные</w:t>
      </w:r>
      <w:r>
        <w:br/>
      </w:r>
      <w:r>
        <w:rPr>
          <w:rFonts w:ascii="Times New Roman"/>
          <w:b/>
          <w:i w:val="false"/>
          <w:color w:val="000000"/>
        </w:rPr>
        <w:t xml:space="preserve">участки в населенных пунктах села Ольгинка Павлодарского района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 № 58/424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земель,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за земельные участки в населенных пунктах Рождественского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сельского округа Павлодарского района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2390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 № 58/424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земель,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за земельные участки в населенных пунктах Черноярского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сельского округа Павлодарского района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 № 58/424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земель,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за земельные участки в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 xml:space="preserve">Чернорецкого сельского округа Павлодарского района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 № 58/424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земель, границ оценочных зон</w:t>
      </w:r>
      <w:r>
        <w:br/>
      </w:r>
      <w:r>
        <w:rPr>
          <w:rFonts w:ascii="Times New Roman"/>
          <w:b/>
          <w:i w:val="false"/>
          <w:color w:val="000000"/>
        </w:rPr>
        <w:t>и поправочных коэффициентов к базовым ставкам платы</w:t>
      </w:r>
      <w:r>
        <w:br/>
      </w:r>
      <w:r>
        <w:rPr>
          <w:rFonts w:ascii="Times New Roman"/>
          <w:b/>
          <w:i w:val="false"/>
          <w:color w:val="000000"/>
        </w:rPr>
        <w:t>за земельные участки в населенных пунктах Шакатского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сельского округа Павлодарского района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20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2016 года № 58/424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</w:t>
      </w:r>
      <w:r>
        <w:br/>
      </w:r>
      <w:r>
        <w:rPr>
          <w:rFonts w:ascii="Times New Roman"/>
          <w:b/>
          <w:i w:val="false"/>
          <w:color w:val="000000"/>
        </w:rPr>
        <w:t>платы за земельные участки в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Павлодарского района Павлодарской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150"/>
        <w:gridCol w:w="811"/>
        <w:gridCol w:w="9492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базовым ставкам земельного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села 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учетных кадастровых кварталов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Красноармейка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 176, 177, 178, 179, 180, 181-часть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 104, 105, 113-часть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 268-часть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 268-часть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Луганск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081, 082, 083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 130, 133-часть, 134-часть, 135-часть, 171-часть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Госплемстанция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 122, 125, 126-часть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Новочерноярка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062, 063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Чернорецк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018, 019, 020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 212, 216-часть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Зангарский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Зангар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 140-часть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Новоямышево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276-часть, 277, 278,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Ефремовка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 152, 153, 155-часть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Набережное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041-часть, 042, 043, 045-часть,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станция Красноармейка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Рождественка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Сычевка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216-часть,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Жертумсык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015, 016, 029-часть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Зангарский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Коряковка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Богдановка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 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Даниловка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Набережное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044-часть, 051,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Максимовка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014, 029-часть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002, 003, 004-часть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 221-часть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Зангарский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Зангар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140-часть, 141, 147,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Коряковка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268-часть,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Жертумсык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Луганск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Богдановка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 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 133-часть, 134-часть, 135-часть, 137,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Госплемстанция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126-часть,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Ефремовка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155-часть,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Даниловка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Новочерноярка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Сычевка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065-часть, 066-часть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064-часть, 066-часть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Новоямышево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Красноармейка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181-часть, 182-часть, 190, 191, 192,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станция Красноармейка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Рождественка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107-часть,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Максимовка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Чернорецк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021, 022-часть, 029-часть, 037,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022-часть,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029-часть,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004-часть, 008, 009, 010,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216-часть, 220, 221-часть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216-часть, 221-часть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216-часть, 221-часть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213-часть, 257,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