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aaf0" w14:textId="a6ea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поддержки предпринимательской деятельности,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марта 2016 года № 1/105. Зарегистрировано Департаментом юстиции города Алматы 27 апреля 2016 года № 1281.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№ 375-V,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 также с приказом Министра национальной экономики Республики Казахстан от 24 апреля 2015 года № 352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сфере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регламенты государственных услуг: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>) "Предоставление государственных грантов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мая 2015 года № 2/305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актов за № 1172, опубликованное 20 июня 2015 года в газете "Вечерний Алматы" № 76 и "Алматы ақшамы" № 75-76).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предпринимательства и индустриально-инновационного развития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кредитам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города Алматы от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000000"/>
          <w:sz w:val="28"/>
        </w:rPr>
        <w:t>№ 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предоставленные документы на рассмотрение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Региональный координационный совет рассматривает заявление с прилагаемыми документами услугополучателя и принимает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направляет письмо с выпиской из протокола услугополучателю.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составляет 21 (двадцать один) рабочий день со дня сдачи пакета документов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 кредитам в рамках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</w:t>
            </w:r>
          </w:p>
        </w:tc>
      </w:tr>
    </w:tbl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– млн. тенге) – акционерным обществом "Фонд развития предпринимательства "Даму" (далее - 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акиматом города Алматы через коммунальное государственное учреждение "Управление предпринимательства и индустриально-инновационное развития города Алматы"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канцелярию финансового агентства, веб-портал "электронного правительства" www.egov.kz (далее – веб-портал);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города Алматы от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000000"/>
          <w:sz w:val="28"/>
        </w:rPr>
        <w:t>№ 4/583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предоставленные документы на рассмотрение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Региональный координационный совет рассматривает заявление с прилагаемыми документами услугополучателя и принимает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направляет письмо с выпиской из протокола услугополучателю.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пакета документов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 течение 10 (десяти) рабочих дней после получения финансовым агентством документов от банка второго уровня/Банка Развития (далее –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- 1 (один)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рамках Единой программы</w:t>
      </w:r>
      <w:r>
        <w:br/>
      </w:r>
      <w:r>
        <w:rPr>
          <w:rFonts w:ascii="Times New Roman"/>
          <w:b/>
          <w:i w:val="false"/>
          <w:color w:val="000000"/>
        </w:rPr>
        <w:t>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</w:t>
            </w:r>
          </w:p>
        </w:tc>
      </w:tr>
    </w:tbl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</w:t>
      </w:r>
      <w:r>
        <w:br/>
      </w:r>
      <w:r>
        <w:rPr>
          <w:rFonts w:ascii="Times New Roman"/>
          <w:b/>
          <w:i w:val="false"/>
          <w:color w:val="000000"/>
        </w:rPr>
        <w:t>поддержки и развития бизнеса "Дорожная карта бизнеса 2020"</w:t>
      </w:r>
    </w:p>
    <w:bookmarkEnd w:id="21"/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канцелярией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результата оказания государственной услуги специалистом услугодателя, результат процедуры –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города Алматы от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000000"/>
          <w:sz w:val="28"/>
        </w:rPr>
        <w:t>№ 4/583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предоставленные документы на рассмотрение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Региональный координационный совет рассматривает заявление с прилагаемыми документами услугополучателя и принимает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направляет письмо с выпиской из протокола услугополучателю.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документов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составляет 48 (сорок восемь) рабочих дней со дня сдачи пакета документов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 поддержки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1/105</w:t>
            </w:r>
          </w:p>
        </w:tc>
      </w:tr>
    </w:tbl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29"/>
    <w:bookmarkStart w:name="z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канцелярией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14.09.2016 № 3/436 (вводится в действие по истечении десяти календарных дней после дня его первого официального опубликования);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предоставленные документы на рассмотрение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Региональный координационный совет рассматривает заявление с прилагаемыми документами услугополучателя и принимает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направляет письмо с выпиской из протокола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 9.00 часов до 17.30 часов с перерывом на обед с 13.00 часов до 14.00 часов, кроме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составляет 15 (пятнадцать) рабочих дней с момента сдачи пакета документов услугодателю.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c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29.12.2017 № 4/583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(индустриальной)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"Дорожная карта бизнеса 2020"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