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a543" w14:textId="b78a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8 декабря 2016 года N 6. Зарегистрировано Департаментом юстиции Северо-Казахстанской области 29 декабря 2016 года N 3988.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06 апреля 2016 года "О правовых актах"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(опубликовано 29 января 2014 года в газетах "Қызылжар Нұры" и "Проспект СК", зарегистрировано в Реестре государственной регистрации нормативных правовых актах за № 2515), следующие изменение: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категории нуждающихся граждан к указанному решению изложить в новой редакции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возникшие с 1 января 2017 года.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Петропавловского городского </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Витченко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Петропавловского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Аким </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2016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Петропавловского городского маслихата от 27 декабря 2013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Петропавловского городского маслихата от 08 декабря 2016 года № 6</w:t>
            </w:r>
          </w:p>
        </w:tc>
      </w:tr>
    </w:tbl>
    <w:bookmarkStart w:name="z13"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bookmarkStart w:name="z14"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в городе Петропавловска.</w:t>
      </w:r>
    </w:p>
    <w:bookmarkEnd w:id="2"/>
    <w:bookmarkStart w:name="z15" w:id="3"/>
    <w:p>
      <w:pPr>
        <w:spacing w:after="0"/>
        <w:ind w:left="0"/>
        <w:jc w:val="left"/>
      </w:pPr>
      <w:r>
        <w:rPr>
          <w:rFonts w:ascii="Times New Roman"/>
          <w:b/>
          <w:i w:val="false"/>
          <w:color w:val="000000"/>
        </w:rPr>
        <w:t xml:space="preserve"> 1. Общие положения</w:t>
      </w:r>
    </w:p>
    <w:bookmarkEnd w:id="3"/>
    <w:p>
      <w:pPr>
        <w:spacing w:after="0"/>
        <w:ind w:left="0"/>
        <w:jc w:val="both"/>
      </w:pPr>
      <w:bookmarkStart w:name="z16" w:id="4"/>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статьей 21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 коммунальное государственное учреждение "Отдел занятости и социальных программ акимата города Петропавловска";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уполномоченная организация – Департамент "Государственный центр по выплате пенсий" - филиал некоммерческого акционерного общества "Государственная корпорация Правительство для граждан" по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участковая комиссия – комиссия, создаваемая решением акима города Петропавловска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Настоящие Правила распространяются на лиц, постоянно проживающих на территории города Петропавловска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города Петропавловска Северо-Казахстанской области через коммунальное государственное учреждение "Отдел занятости и социальных программ акимата города Петропавловска"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указанной в приложении 1 к настоящим Правилам один раз в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Start w:name="z35"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 </w:t>
      </w:r>
    </w:p>
    <w:bookmarkEnd w:id="5"/>
    <w:p>
      <w:pPr>
        <w:spacing w:after="0"/>
        <w:ind w:left="0"/>
        <w:jc w:val="both"/>
      </w:pPr>
      <w:bookmarkStart w:name="z36" w:id="6"/>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города Петропавловска Северо-Казахстанской области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Социальная помощь по основаниям, указанным в приложении 2 к настоящим Правилам, предоставляется без учета доходов одному из собственников жилья (жилого строения), пострадавшему вследствие стихийного бедствия или пожара.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установленного в Северо-Казахстанской области, один раз в год в размере 10 (десяти) месячных расчетных показателей.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Социальная помощь по основанию, указанному в подпункте 15) приложения 3 к настоящим Правилам, предоставляется один раз в 3 года в размере стоимости зубопротезирования, согласно предоставленной счет-фактуре медицинского учреждения, без учета доходов.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Социальная помощь по основанию, указанному в подпункте 16) приложения 3 к настоящим Правилам, предоставляется один раз в год в размере стоимости санаторно-курортного лечения, согласно рекомендациям государственного лечебно-профилактического учреждения по месту жительства заявителя, без учета доходов при условий предоставления выписки из санаторно-курортной карты.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Социальная помощь по основанию, указанному в подпункте 17) приложения 3 к настоящим Правилам, предоставляется без учета доходов один раз в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Социальная помощь по основанию, указанному в подпункте 18) приложения 3 к настоящим Правилам предоставляется единовременно без учета доходов в размере 200 (двухсот)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Социальная помощь по основанию, указанному в подпункте 19) приложения 3 к настоящим Правилам предоставляется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Социальная помощь по основанию, указанному в подпункте 20) приложения 3 к настоящим Правилам предоставляется единовременно без учета доходов на основании списков, предоставляемых областным противотуберкулезным диспансером, один раз в год в размере 10 (десяти)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Социальная помощь по основанию, указанному в подпункте 21) приложения 3 к настоящим Правилам, предоставляется ежемесячно без учета доходов по списку предоставляемому Департаментом "Государственный центр по выплате пенсий" - филиал некоммерческого акционерного общества "Государственная корпорация Правительство для граждан" по Северо-Казахстанской области, в размере 2 (двух)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(зарегистрировано в Реестре государственной регистрации нормативных правовых актов под № 5757). </w:t>
      </w:r>
    </w:p>
    <w:bookmarkStart w:name="z53" w:id="7"/>
    <w:p>
      <w:pPr>
        <w:spacing w:after="0"/>
        <w:ind w:left="0"/>
        <w:jc w:val="left"/>
      </w:pPr>
      <w:r>
        <w:rPr>
          <w:rFonts w:ascii="Times New Roman"/>
          <w:b/>
          <w:i w:val="false"/>
          <w:color w:val="000000"/>
        </w:rPr>
        <w:t xml:space="preserve"> 3. Порядок оказания социальной помощи </w:t>
      </w:r>
    </w:p>
    <w:bookmarkEnd w:id="7"/>
    <w:p>
      <w:pPr>
        <w:spacing w:after="0"/>
        <w:ind w:left="0"/>
        <w:jc w:val="both"/>
      </w:pPr>
      <w:bookmarkStart w:name="z54" w:id="8"/>
      <w:r>
        <w:rPr>
          <w:rFonts w:ascii="Times New Roman"/>
          <w:b w:val="false"/>
          <w:i w:val="false"/>
          <w:color w:val="000000"/>
          <w:sz w:val="28"/>
        </w:rPr>
        <w:t>
      21. Социальная помощь к памятным датам и праздничным дням оказывается по списку, утверждаемому акиматом города Петропавловска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заявление с приложением следующих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документ, удостоверяющий личность;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документ, подтверждающий регистрацию по постоянному месту жительства;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о доходах лица (членов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Документы предоставляются в подлинниках и копиях для сверки, после чего подлинники документов возвращаются заявителю.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направляет их в уполномоченный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случаях, указанных в пунктах 26 и 27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Социальная помощь предоставляется не позднее шести месяцев со дня наступления трудной жизненной ситуации за исключением наступления трудной жизненной ситуации указанных в приложении 2 и в подпунктах 1), 2), 5), 13) приложения 3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Отказ в оказании социальной помощи осуществляется в случаях: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отказа, уклонения заявителя от проведения обследования материального положения лица (семьи);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или организации, осуществляющее отдельные виды банковских операций путем перечисления сумм на лицевые счета заявителей.</w:t>
      </w:r>
    </w:p>
    <w:bookmarkStart w:name="z78" w:id="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 </w:t>
      </w:r>
    </w:p>
    <w:bookmarkEnd w:id="9"/>
    <w:p>
      <w:pPr>
        <w:spacing w:after="0"/>
        <w:ind w:left="0"/>
        <w:jc w:val="both"/>
      </w:pPr>
      <w:bookmarkStart w:name="z79" w:id="10"/>
      <w:r>
        <w:rPr>
          <w:rFonts w:ascii="Times New Roman"/>
          <w:b w:val="false"/>
          <w:i w:val="false"/>
          <w:color w:val="000000"/>
          <w:sz w:val="28"/>
        </w:rPr>
        <w:t>
      35. Социальная помощь прекращается в случаях:</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смерти Получателя;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города Петропавловска;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выявление недостоверных сведений, предоставленных заявителем.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p>
    <w:bookmarkStart w:name="z87" w:id="11"/>
    <w:p>
      <w:pPr>
        <w:spacing w:after="0"/>
        <w:ind w:left="0"/>
        <w:jc w:val="left"/>
      </w:pPr>
      <w:r>
        <w:rPr>
          <w:rFonts w:ascii="Times New Roman"/>
          <w:b/>
          <w:i w:val="false"/>
          <w:color w:val="000000"/>
        </w:rPr>
        <w:t xml:space="preserve"> 5. Заключительное положение</w:t>
      </w:r>
    </w:p>
    <w:bookmarkEnd w:id="11"/>
    <w:bookmarkStart w:name="z88" w:id="12"/>
    <w:p>
      <w:pPr>
        <w:spacing w:after="0"/>
        <w:ind w:left="0"/>
        <w:jc w:val="both"/>
      </w:pPr>
      <w:r>
        <w:rPr>
          <w:rFonts w:ascii="Times New Roman"/>
          <w:b w:val="false"/>
          <w:i w:val="false"/>
          <w:color w:val="000000"/>
          <w:sz w:val="28"/>
        </w:rPr>
        <w:t>
      37.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90" w:id="13"/>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в разрезе категорий получателей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 п/п</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кратный месячному расчетному показателю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5"/>
          <w:p>
            <w:pPr>
              <w:spacing w:after="20"/>
              <w:ind w:left="20"/>
              <w:jc w:val="both"/>
            </w:pPr>
            <w:r>
              <w:rPr>
                <w:rFonts w:ascii="Times New Roman"/>
                <w:b w:val="false"/>
                <w:i w:val="false"/>
                <w:color w:val="000000"/>
                <w:sz w:val="20"/>
              </w:rPr>
              <w:t>
15 февраля - "День вывода войск с территории Афганистана"</w:t>
            </w:r>
          </w:p>
          <w:bookmarkEnd w:id="1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6"/>
          <w:p>
            <w:pPr>
              <w:spacing w:after="20"/>
              <w:ind w:left="20"/>
              <w:jc w:val="both"/>
            </w:pPr>
            <w:r>
              <w:rPr>
                <w:rFonts w:ascii="Times New Roman"/>
                <w:b w:val="false"/>
                <w:i w:val="false"/>
                <w:color w:val="000000"/>
                <w:sz w:val="20"/>
              </w:rPr>
              <w:t>
1</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7"/>
          <w:p>
            <w:pPr>
              <w:spacing w:after="20"/>
              <w:ind w:left="20"/>
              <w:jc w:val="both"/>
            </w:pPr>
            <w:r>
              <w:rPr>
                <w:rFonts w:ascii="Times New Roman"/>
                <w:b w:val="false"/>
                <w:i w:val="false"/>
                <w:color w:val="000000"/>
                <w:sz w:val="20"/>
              </w:rPr>
              <w:t>
2</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или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3</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9"/>
          <w:p>
            <w:pPr>
              <w:spacing w:after="20"/>
              <w:ind w:left="20"/>
              <w:jc w:val="both"/>
            </w:pPr>
            <w:r>
              <w:rPr>
                <w:rFonts w:ascii="Times New Roman"/>
                <w:b w:val="false"/>
                <w:i w:val="false"/>
                <w:color w:val="000000"/>
                <w:sz w:val="20"/>
              </w:rPr>
              <w:t>
4</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0"/>
          <w:p>
            <w:pPr>
              <w:spacing w:after="20"/>
              <w:ind w:left="20"/>
              <w:jc w:val="both"/>
            </w:pPr>
            <w:r>
              <w:rPr>
                <w:rFonts w:ascii="Times New Roman"/>
                <w:b w:val="false"/>
                <w:i w:val="false"/>
                <w:color w:val="000000"/>
                <w:sz w:val="20"/>
              </w:rPr>
              <w:t>
5</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6</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2"/>
          <w:p>
            <w:pPr>
              <w:spacing w:after="20"/>
              <w:ind w:left="20"/>
              <w:jc w:val="both"/>
            </w:pPr>
            <w:r>
              <w:rPr>
                <w:rFonts w:ascii="Times New Roman"/>
                <w:b w:val="false"/>
                <w:i w:val="false"/>
                <w:color w:val="000000"/>
                <w:sz w:val="20"/>
              </w:rPr>
              <w:t>
8 марта – "Международный женский день"</w:t>
            </w:r>
          </w:p>
          <w:bookmarkEnd w:id="2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7</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bookmarkEnd w:id="2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5"/>
          <w:p>
            <w:pPr>
              <w:spacing w:after="20"/>
              <w:ind w:left="20"/>
              <w:jc w:val="both"/>
            </w:pPr>
            <w:r>
              <w:rPr>
                <w:rFonts w:ascii="Times New Roman"/>
                <w:b w:val="false"/>
                <w:i w:val="false"/>
                <w:color w:val="000000"/>
                <w:sz w:val="20"/>
              </w:rPr>
              <w:t>
8</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6"/>
          <w:p>
            <w:pPr>
              <w:spacing w:after="20"/>
              <w:ind w:left="20"/>
              <w:jc w:val="both"/>
            </w:pPr>
            <w:r>
              <w:rPr>
                <w:rFonts w:ascii="Times New Roman"/>
                <w:b w:val="false"/>
                <w:i w:val="false"/>
                <w:color w:val="000000"/>
                <w:sz w:val="20"/>
              </w:rPr>
              <w:t>
9</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15МРП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10</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8"/>
          <w:p>
            <w:pPr>
              <w:spacing w:after="20"/>
              <w:ind w:left="20"/>
              <w:jc w:val="both"/>
            </w:pPr>
            <w:r>
              <w:rPr>
                <w:rFonts w:ascii="Times New Roman"/>
                <w:b w:val="false"/>
                <w:i w:val="false"/>
                <w:color w:val="000000"/>
                <w:sz w:val="20"/>
              </w:rPr>
              <w:t>
11</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9"/>
          <w:p>
            <w:pPr>
              <w:spacing w:after="20"/>
              <w:ind w:left="20"/>
              <w:jc w:val="both"/>
            </w:pPr>
            <w:r>
              <w:rPr>
                <w:rFonts w:ascii="Times New Roman"/>
                <w:b w:val="false"/>
                <w:i w:val="false"/>
                <w:color w:val="000000"/>
                <w:sz w:val="20"/>
              </w:rPr>
              <w:t>
12</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0"/>
          <w:p>
            <w:pPr>
              <w:spacing w:after="20"/>
              <w:ind w:left="20"/>
              <w:jc w:val="both"/>
            </w:pPr>
            <w:r>
              <w:rPr>
                <w:rFonts w:ascii="Times New Roman"/>
                <w:b w:val="false"/>
                <w:i w:val="false"/>
                <w:color w:val="000000"/>
                <w:sz w:val="20"/>
              </w:rPr>
              <w:t>
7 мая - "День защитника Отечества"</w:t>
            </w:r>
          </w:p>
          <w:bookmarkEnd w:id="3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1"/>
          <w:p>
            <w:pPr>
              <w:spacing w:after="20"/>
              <w:ind w:left="20"/>
              <w:jc w:val="both"/>
            </w:pPr>
            <w:r>
              <w:rPr>
                <w:rFonts w:ascii="Times New Roman"/>
                <w:b w:val="false"/>
                <w:i w:val="false"/>
                <w:color w:val="000000"/>
                <w:sz w:val="20"/>
              </w:rPr>
              <w:t>
13</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2"/>
          <w:p>
            <w:pPr>
              <w:spacing w:after="20"/>
              <w:ind w:left="20"/>
              <w:jc w:val="both"/>
            </w:pPr>
            <w:r>
              <w:rPr>
                <w:rFonts w:ascii="Times New Roman"/>
                <w:b w:val="false"/>
                <w:i w:val="false"/>
                <w:color w:val="000000"/>
                <w:sz w:val="20"/>
              </w:rPr>
              <w:t>
14</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3"/>
          <w:p>
            <w:pPr>
              <w:spacing w:after="20"/>
              <w:ind w:left="20"/>
              <w:jc w:val="both"/>
            </w:pPr>
            <w:r>
              <w:rPr>
                <w:rFonts w:ascii="Times New Roman"/>
                <w:b w:val="false"/>
                <w:i w:val="false"/>
                <w:color w:val="000000"/>
                <w:sz w:val="20"/>
              </w:rPr>
              <w:t>
9 мая - "День Победы"</w:t>
            </w:r>
          </w:p>
          <w:bookmarkEnd w:id="3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4"/>
          <w:p>
            <w:pPr>
              <w:spacing w:after="20"/>
              <w:ind w:left="20"/>
              <w:jc w:val="both"/>
            </w:pPr>
            <w:r>
              <w:rPr>
                <w:rFonts w:ascii="Times New Roman"/>
                <w:b w:val="false"/>
                <w:i w:val="false"/>
                <w:color w:val="000000"/>
                <w:sz w:val="20"/>
              </w:rPr>
              <w:t>
15</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МРП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5"/>
          <w:p>
            <w:pPr>
              <w:spacing w:after="20"/>
              <w:ind w:left="20"/>
              <w:jc w:val="both"/>
            </w:pPr>
            <w:r>
              <w:rPr>
                <w:rFonts w:ascii="Times New Roman"/>
                <w:b w:val="false"/>
                <w:i w:val="false"/>
                <w:color w:val="000000"/>
                <w:sz w:val="20"/>
              </w:rPr>
              <w:t>
16</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Чернобыльской атомной электростанции,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
          <w:p>
            <w:pPr>
              <w:spacing w:after="20"/>
              <w:ind w:left="20"/>
              <w:jc w:val="both"/>
            </w:pPr>
            <w:r>
              <w:rPr>
                <w:rFonts w:ascii="Times New Roman"/>
                <w:b w:val="false"/>
                <w:i w:val="false"/>
                <w:color w:val="000000"/>
                <w:sz w:val="20"/>
              </w:rPr>
              <w:t>
17</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Чернобыльской атомной электростанции,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18</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8"/>
          <w:p>
            <w:pPr>
              <w:spacing w:after="20"/>
              <w:ind w:left="20"/>
              <w:jc w:val="both"/>
            </w:pPr>
            <w:r>
              <w:rPr>
                <w:rFonts w:ascii="Times New Roman"/>
                <w:b w:val="false"/>
                <w:i w:val="false"/>
                <w:color w:val="000000"/>
                <w:sz w:val="20"/>
              </w:rPr>
              <w:t>
19</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9"/>
          <w:p>
            <w:pPr>
              <w:spacing w:after="20"/>
              <w:ind w:left="20"/>
              <w:jc w:val="both"/>
            </w:pPr>
            <w:r>
              <w:rPr>
                <w:rFonts w:ascii="Times New Roman"/>
                <w:b w:val="false"/>
                <w:i w:val="false"/>
                <w:color w:val="000000"/>
                <w:sz w:val="20"/>
              </w:rPr>
              <w:t>
20</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0"/>
          <w:p>
            <w:pPr>
              <w:spacing w:after="20"/>
              <w:ind w:left="20"/>
              <w:jc w:val="both"/>
            </w:pPr>
            <w:r>
              <w:rPr>
                <w:rFonts w:ascii="Times New Roman"/>
                <w:b w:val="false"/>
                <w:i w:val="false"/>
                <w:color w:val="000000"/>
                <w:sz w:val="20"/>
              </w:rPr>
              <w:t>
21</w:t>
            </w:r>
          </w:p>
          <w:bookmarkEnd w:id="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1"/>
          <w:p>
            <w:pPr>
              <w:spacing w:after="20"/>
              <w:ind w:left="20"/>
              <w:jc w:val="both"/>
            </w:pPr>
            <w:r>
              <w:rPr>
                <w:rFonts w:ascii="Times New Roman"/>
                <w:b w:val="false"/>
                <w:i w:val="false"/>
                <w:color w:val="000000"/>
                <w:sz w:val="20"/>
              </w:rPr>
              <w:t>
22</w:t>
            </w:r>
          </w:p>
          <w:bookmarkEnd w:id="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2"/>
          <w:p>
            <w:pPr>
              <w:spacing w:after="20"/>
              <w:ind w:left="20"/>
              <w:jc w:val="both"/>
            </w:pPr>
            <w:r>
              <w:rPr>
                <w:rFonts w:ascii="Times New Roman"/>
                <w:b w:val="false"/>
                <w:i w:val="false"/>
                <w:color w:val="000000"/>
                <w:sz w:val="20"/>
              </w:rPr>
              <w:t>
23</w:t>
            </w:r>
          </w:p>
          <w:bookmarkEnd w:id="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3"/>
          <w:p>
            <w:pPr>
              <w:spacing w:after="20"/>
              <w:ind w:left="20"/>
              <w:jc w:val="both"/>
            </w:pPr>
            <w:r>
              <w:rPr>
                <w:rFonts w:ascii="Times New Roman"/>
                <w:b w:val="false"/>
                <w:i w:val="false"/>
                <w:color w:val="000000"/>
                <w:sz w:val="20"/>
              </w:rPr>
              <w:t>
24</w:t>
            </w:r>
          </w:p>
          <w:bookmarkEnd w:id="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1944 года по 31 декабря 1951 года на территории Украинской Советской Социалистической Республикой, Белорусской Советской Социалистической Республикой, Литовской Советской Социалистической Республикой, Латвийской Советской Социалистической Республикой, Эстонской Советской Социалистической Республикой,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4"/>
          <w:p>
            <w:pPr>
              <w:spacing w:after="20"/>
              <w:ind w:left="20"/>
              <w:jc w:val="both"/>
            </w:pPr>
            <w:r>
              <w:rPr>
                <w:rFonts w:ascii="Times New Roman"/>
                <w:b w:val="false"/>
                <w:i w:val="false"/>
                <w:color w:val="000000"/>
                <w:sz w:val="20"/>
              </w:rPr>
              <w:t>
25</w:t>
            </w:r>
          </w:p>
          <w:bookmarkEnd w:id="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5"/>
          <w:p>
            <w:pPr>
              <w:spacing w:after="20"/>
              <w:ind w:left="20"/>
              <w:jc w:val="both"/>
            </w:pPr>
            <w:r>
              <w:rPr>
                <w:rFonts w:ascii="Times New Roman"/>
                <w:b w:val="false"/>
                <w:i w:val="false"/>
                <w:color w:val="000000"/>
                <w:sz w:val="20"/>
              </w:rPr>
              <w:t>
26</w:t>
            </w:r>
          </w:p>
          <w:bookmarkEnd w:id="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6"/>
          <w:p>
            <w:pPr>
              <w:spacing w:after="20"/>
              <w:ind w:left="20"/>
              <w:jc w:val="both"/>
            </w:pPr>
            <w:r>
              <w:rPr>
                <w:rFonts w:ascii="Times New Roman"/>
                <w:b w:val="false"/>
                <w:i w:val="false"/>
                <w:color w:val="000000"/>
                <w:sz w:val="20"/>
              </w:rPr>
              <w:t xml:space="preserve">
5 МРП </w:t>
            </w:r>
          </w:p>
          <w:bookmarkEnd w:id="46"/>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31 мая - "День памяти жертв политических репрессий и голода"</w:t>
            </w:r>
          </w:p>
          <w:bookmarkEnd w:id="4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8"/>
          <w:p>
            <w:pPr>
              <w:spacing w:after="20"/>
              <w:ind w:left="20"/>
              <w:jc w:val="both"/>
            </w:pPr>
            <w:r>
              <w:rPr>
                <w:rFonts w:ascii="Times New Roman"/>
                <w:b w:val="false"/>
                <w:i w:val="false"/>
                <w:color w:val="000000"/>
                <w:sz w:val="20"/>
              </w:rPr>
              <w:t>
28</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9"/>
          <w:p>
            <w:pPr>
              <w:spacing w:after="20"/>
              <w:ind w:left="20"/>
              <w:jc w:val="both"/>
            </w:pPr>
            <w:r>
              <w:rPr>
                <w:rFonts w:ascii="Times New Roman"/>
                <w:b w:val="false"/>
                <w:i w:val="false"/>
                <w:color w:val="000000"/>
                <w:sz w:val="20"/>
              </w:rPr>
              <w:t>
29</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0"/>
          <w:p>
            <w:pPr>
              <w:spacing w:after="20"/>
              <w:ind w:left="20"/>
              <w:jc w:val="both"/>
            </w:pPr>
            <w:r>
              <w:rPr>
                <w:rFonts w:ascii="Times New Roman"/>
                <w:b w:val="false"/>
                <w:i w:val="false"/>
                <w:color w:val="000000"/>
                <w:sz w:val="20"/>
              </w:rPr>
              <w:t>
30</w:t>
            </w:r>
          </w:p>
          <w:bookmarkEnd w:id="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1"/>
          <w:p>
            <w:pPr>
              <w:spacing w:after="20"/>
              <w:ind w:left="20"/>
              <w:jc w:val="both"/>
            </w:pPr>
            <w:r>
              <w:rPr>
                <w:rFonts w:ascii="Times New Roman"/>
                <w:b w:val="false"/>
                <w:i w:val="false"/>
                <w:color w:val="000000"/>
                <w:sz w:val="20"/>
              </w:rPr>
              <w:t>
31</w:t>
            </w:r>
          </w:p>
          <w:bookmarkEnd w:id="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2"/>
          <w:p>
            <w:pPr>
              <w:spacing w:after="20"/>
              <w:ind w:left="20"/>
              <w:jc w:val="both"/>
            </w:pPr>
            <w:r>
              <w:rPr>
                <w:rFonts w:ascii="Times New Roman"/>
                <w:b w:val="false"/>
                <w:i w:val="false"/>
                <w:color w:val="000000"/>
                <w:sz w:val="20"/>
              </w:rPr>
              <w:t>
30 августа - "День Конституции Республики Казахстан"</w:t>
            </w:r>
          </w:p>
          <w:bookmarkEnd w:id="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3"/>
          <w:p>
            <w:pPr>
              <w:spacing w:after="20"/>
              <w:ind w:left="20"/>
              <w:jc w:val="both"/>
            </w:pPr>
            <w:r>
              <w:rPr>
                <w:rFonts w:ascii="Times New Roman"/>
                <w:b w:val="false"/>
                <w:i w:val="false"/>
                <w:color w:val="000000"/>
                <w:sz w:val="20"/>
              </w:rPr>
              <w:t>
32</w:t>
            </w:r>
          </w:p>
          <w:bookmarkEnd w:id="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МРП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bookmarkStart w:name="z132" w:id="54"/>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5"/>
          <w:p>
            <w:pPr>
              <w:spacing w:after="20"/>
              <w:ind w:left="20"/>
              <w:jc w:val="both"/>
            </w:pPr>
            <w:r>
              <w:rPr>
                <w:rFonts w:ascii="Times New Roman"/>
                <w:b w:val="false"/>
                <w:i w:val="false"/>
                <w:color w:val="000000"/>
                <w:sz w:val="20"/>
              </w:rPr>
              <w:t>
№ п/п</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6"/>
          <w:p>
            <w:pPr>
              <w:spacing w:after="20"/>
              <w:ind w:left="20"/>
              <w:jc w:val="both"/>
            </w:pPr>
            <w:r>
              <w:rPr>
                <w:rFonts w:ascii="Times New Roman"/>
                <w:b w:val="false"/>
                <w:i w:val="false"/>
                <w:color w:val="000000"/>
                <w:sz w:val="20"/>
              </w:rPr>
              <w:t>
1</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(граждане),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позднее 3 (трех) месяцев с момента наступления трудной жизненной ситуации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w:t>
            </w:r>
          </w:p>
        </w:tc>
      </w:tr>
    </w:tbl>
    <w:bookmarkStart w:name="z136" w:id="57"/>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57"/>
    <w:p>
      <w:pPr>
        <w:spacing w:after="0"/>
        <w:ind w:left="0"/>
        <w:jc w:val="both"/>
      </w:pPr>
      <w:bookmarkStart w:name="z137" w:id="58"/>
      <w:r>
        <w:rPr>
          <w:rFonts w:ascii="Times New Roman"/>
          <w:b w:val="false"/>
          <w:i w:val="false"/>
          <w:color w:val="000000"/>
          <w:sz w:val="28"/>
        </w:rPr>
        <w:t xml:space="preserve">
      1) сиротство; </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отсутствие родительского попечения;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безнадзорность несовершеннолетних, в том числе девиантное поведение;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жестокое обращение, приведшее к социальной дезадаптации и социальной депривации;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бездомность (лица без определенного места жительства);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освобождение из мест лишения свободы;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нахождение на учете службы пробации уголовно-исполнительной инспекции;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нахождение несовершеннолетних в организациях образования с особым режимом содержания;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нуждаемость неполных многодетных семей, имеющих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причинение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инвалидов 1, 2, 3 группы от общего заболевания и детей-инвалидов в санаторно-курортном лечении в санаториях (профилакториях)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пострадавших в зоне Семипалатинского ядерного полигона, инвалидов 1, 2, 3 группы от общего заболевания, детей-инвалидов, а также граждан, сопровождающих детей-инвалидов, в проезде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нуждаемость врачей и выпускников медицинских высших учебных заведений в получении социальной помощи, прибывших на постоянную работу в государственные и частные лечебно-профилактические учреждения, оказывающие первичную медико-санитарную помощь и работающие в рамках государственного социального заказа, на территории города Петропавловска, при условии работы по месту распределения не менее 3 (трех)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нуждаемость в оплате стоимости очной формы обучения в высших учебных заведениях Северо-Казахстанской области членов семей со среднедушевым доходом ниже величины прожиточного минимума;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нуждаемость граждан, больных активной формой туберкулеза и находящихся на амбулаторном лечении в областном противотуберкулезном диспансере Северо-Казахстанской области, на дополнительное питание.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both"/>
      </w:pPr>
      <w:bookmarkStart w:name="z159" w:id="59"/>
      <w:r>
        <w:rPr>
          <w:rFonts w:ascii="Times New Roman"/>
          <w:b w:val="false"/>
          <w:i w:val="false"/>
          <w:color w:val="000000"/>
          <w:sz w:val="28"/>
        </w:rPr>
        <w:t xml:space="preserve">
      Регистрационный номер семьи _______________________ </w:t>
      </w:r>
    </w:p>
    <w:bookmarkEnd w:id="59"/>
    <w:p>
      <w:pPr>
        <w:spacing w:after="0"/>
        <w:ind w:left="0"/>
        <w:jc w:val="both"/>
      </w:pPr>
    </w:p>
    <w:bookmarkStart w:name="z160" w:id="60"/>
    <w:p>
      <w:pPr>
        <w:spacing w:after="0"/>
        <w:ind w:left="0"/>
        <w:jc w:val="left"/>
      </w:pPr>
      <w:r>
        <w:rPr>
          <w:rFonts w:ascii="Times New Roman"/>
          <w:b/>
          <w:i w:val="false"/>
          <w:color w:val="000000"/>
        </w:rPr>
        <w:t xml:space="preserve"> Сведения о составе семьи заявителя</w:t>
      </w:r>
    </w:p>
    <w:bookmarkEnd w:id="60"/>
    <w:p>
      <w:pPr>
        <w:spacing w:after="0"/>
        <w:ind w:left="0"/>
        <w:jc w:val="both"/>
      </w:pPr>
      <w:bookmarkStart w:name="z161" w:id="61"/>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_________________________ _________________________ </w:t>
      </w:r>
    </w:p>
    <w:p>
      <w:pPr>
        <w:spacing w:after="0"/>
        <w:ind w:left="0"/>
        <w:jc w:val="both"/>
      </w:pPr>
      <w:r>
        <w:rPr>
          <w:rFonts w:ascii="Times New Roman"/>
          <w:b w:val="false"/>
          <w:i w:val="false"/>
          <w:color w:val="000000"/>
          <w:sz w:val="28"/>
        </w:rPr>
        <w:t xml:space="preserve">(Фамилия, имя, отчество (при наличии) членов семьи) (домашний адрес, тел.) </w:t>
      </w:r>
    </w:p>
    <w:p>
      <w:pPr>
        <w:spacing w:after="0"/>
        <w:ind w:left="0"/>
        <w:jc w:val="both"/>
      </w:pP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2"/>
          <w:p>
            <w:pPr>
              <w:spacing w:after="20"/>
              <w:ind w:left="20"/>
              <w:jc w:val="both"/>
            </w:pPr>
            <w:r>
              <w:rPr>
                <w:rFonts w:ascii="Times New Roman"/>
                <w:b w:val="false"/>
                <w:i w:val="false"/>
                <w:color w:val="000000"/>
                <w:sz w:val="20"/>
              </w:rPr>
              <w:t>
№ п/п</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Подпись заявителя ____________________ Дата ______________ </w:t>
      </w:r>
      <w:r>
        <w:br/>
      </w:r>
      <w:r>
        <w:br/>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наличии)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w:t>
            </w:r>
          </w:p>
        </w:tc>
      </w:tr>
    </w:tbl>
    <w:bookmarkStart w:name="z170" w:id="63"/>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63"/>
    <w:p>
      <w:pPr>
        <w:spacing w:after="0"/>
        <w:ind w:left="0"/>
        <w:jc w:val="both"/>
      </w:pPr>
      <w:bookmarkStart w:name="z171" w:id="64"/>
      <w:r>
        <w:rPr>
          <w:rFonts w:ascii="Times New Roman"/>
          <w:b w:val="false"/>
          <w:i w:val="false"/>
          <w:color w:val="000000"/>
          <w:sz w:val="28"/>
        </w:rPr>
        <w:t xml:space="preserve">
      от "___" ________ 20___г. </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Фамилия, имя, отчество (при наличии) заявителя ______________________________________________ </w:t>
      </w:r>
    </w:p>
    <w:p>
      <w:pPr>
        <w:spacing w:after="0"/>
        <w:ind w:left="0"/>
        <w:jc w:val="both"/>
      </w:pPr>
      <w:r>
        <w:rPr>
          <w:rFonts w:ascii="Times New Roman"/>
          <w:b w:val="false"/>
          <w:i w:val="false"/>
          <w:color w:val="000000"/>
          <w:sz w:val="28"/>
        </w:rPr>
        <w:t xml:space="preserve"> 2. Адрес места жительства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65"/>
          <w:p>
            <w:pPr>
              <w:spacing w:after="20"/>
              <w:ind w:left="20"/>
              <w:jc w:val="both"/>
            </w:pPr>
            <w:r>
              <w:rPr>
                <w:rFonts w:ascii="Times New Roman"/>
                <w:b w:val="false"/>
                <w:i w:val="false"/>
                <w:color w:val="000000"/>
                <w:sz w:val="20"/>
              </w:rPr>
              <w:t xml:space="preserve">
№ п/п </w:t>
            </w:r>
          </w:p>
          <w:bookmarkEnd w:id="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w:t>
            </w:r>
          </w:p>
          <w:p>
            <w:pPr>
              <w:spacing w:after="20"/>
              <w:ind w:left="20"/>
              <w:jc w:val="both"/>
            </w:pPr>
            <w:r>
              <w:rPr>
                <w:rFonts w:ascii="Times New Roman"/>
                <w:b w:val="false"/>
                <w:i w:val="false"/>
                <w:color w:val="000000"/>
                <w:sz w:val="20"/>
              </w:rPr>
              <w:t>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6"/>
          <w:p>
            <w:pPr>
              <w:spacing w:after="20"/>
              <w:ind w:left="20"/>
              <w:jc w:val="both"/>
            </w:pPr>
            <w:r>
              <w:rPr>
                <w:rFonts w:ascii="Times New Roman"/>
                <w:b w:val="false"/>
                <w:i w:val="false"/>
                <w:color w:val="000000"/>
                <w:sz w:val="20"/>
              </w:rPr>
              <w:t>
 </w:t>
            </w:r>
          </w:p>
          <w:bookmarkEnd w:id="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xml:space="preserve">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xml:space="preserve">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xml:space="preserve">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xml:space="preserve">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(восьмидесяти)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7"/>
          <w:p>
            <w:pPr>
              <w:spacing w:after="20"/>
              <w:ind w:left="20"/>
              <w:jc w:val="both"/>
            </w:pPr>
            <w:r>
              <w:rPr>
                <w:rFonts w:ascii="Times New Roman"/>
                <w:b w:val="false"/>
                <w:i w:val="false"/>
                <w:color w:val="000000"/>
                <w:sz w:val="20"/>
              </w:rPr>
              <w:t xml:space="preserve">
№ п/п </w:t>
            </w:r>
          </w:p>
          <w:bookmarkEnd w:id="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и членов семьи (в том числе заявителя), имеющих доход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p>
          <w:p>
            <w:pPr>
              <w:spacing w:after="20"/>
              <w:ind w:left="20"/>
              <w:jc w:val="both"/>
            </w:pPr>
            <w:r>
              <w:rPr>
                <w:rFonts w:ascii="Times New Roman"/>
                <w:b w:val="false"/>
                <w:i w:val="false"/>
                <w:color w:val="000000"/>
                <w:sz w:val="20"/>
              </w:rPr>
              <w:t xml:space="preserve">хозяйстве (приусадебный </w:t>
            </w:r>
          </w:p>
          <w:p>
            <w:pPr>
              <w:spacing w:after="20"/>
              <w:ind w:left="20"/>
              <w:jc w:val="both"/>
            </w:pPr>
            <w:r>
              <w:rPr>
                <w:rFonts w:ascii="Times New Roman"/>
                <w:b w:val="false"/>
                <w:i w:val="false"/>
                <w:color w:val="000000"/>
                <w:sz w:val="20"/>
              </w:rPr>
              <w:t xml:space="preserve">участок, скот и птица), дачном </w:t>
            </w:r>
          </w:p>
          <w:p>
            <w:pPr>
              <w:spacing w:after="20"/>
              <w:ind w:left="20"/>
              <w:jc w:val="both"/>
            </w:pPr>
            <w:r>
              <w:rPr>
                <w:rFonts w:ascii="Times New Roman"/>
                <w:b w:val="false"/>
                <w:i w:val="false"/>
                <w:color w:val="000000"/>
                <w:sz w:val="20"/>
              </w:rPr>
              <w:t xml:space="preserve">и земельном участке (земельной </w:t>
            </w:r>
          </w:p>
          <w:p>
            <w:pPr>
              <w:spacing w:after="20"/>
              <w:ind w:left="20"/>
              <w:jc w:val="both"/>
            </w:pPr>
            <w:r>
              <w:rPr>
                <w:rFonts w:ascii="Times New Roman"/>
                <w:b w:val="false"/>
                <w:i w:val="false"/>
                <w:color w:val="000000"/>
                <w:sz w:val="20"/>
              </w:rPr>
              <w:t>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квартал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Наличие: </w:t>
      </w:r>
      <w:r>
        <w:br/>
      </w:r>
      <w:r>
        <w:rPr>
          <w:rFonts w:ascii="Times New Roman"/>
          <w:b w:val="false"/>
          <w:i w:val="false"/>
          <w:color w:val="000000"/>
          <w:sz w:val="28"/>
        </w:rPr>
        <w:t xml:space="preserve">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br/>
      </w:r>
      <w:r>
        <w:rPr>
          <w:rFonts w:ascii="Times New Roman"/>
          <w:b w:val="false"/>
          <w:i w:val="false"/>
          <w:color w:val="000000"/>
          <w:sz w:val="28"/>
        </w:rPr>
        <w:t xml:space="preserve">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br/>
      </w:r>
      <w:r>
        <w:rPr>
          <w:rFonts w:ascii="Times New Roman"/>
          <w:b w:val="false"/>
          <w:i w:val="false"/>
          <w:color w:val="000000"/>
          <w:sz w:val="28"/>
        </w:rPr>
        <w:t xml:space="preserve">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(Фамилия, имя, отчество (при наличии)</w:t>
      </w:r>
      <w:r>
        <w:br/>
      </w:r>
      <w:r>
        <w:rPr>
          <w:rFonts w:ascii="Times New Roman"/>
          <w:b w:val="false"/>
          <w:i w:val="false"/>
          <w:color w:val="000000"/>
          <w:sz w:val="28"/>
        </w:rPr>
        <w:t xml:space="preserve">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наличии) заявителя) и подпись заявителя </w:t>
      </w:r>
      <w:r>
        <w:br/>
      </w:r>
      <w:r>
        <w:rPr>
          <w:rFonts w:ascii="Times New Roman"/>
          <w:b w:val="false"/>
          <w:i w:val="false"/>
          <w:color w:val="000000"/>
          <w:sz w:val="28"/>
        </w:rPr>
        <w:t xml:space="preserve">
      </w:t>
      </w:r>
      <w:r>
        <w:rPr>
          <w:rFonts w:ascii="Times New Roman"/>
          <w:b w:val="false"/>
          <w:i w:val="false"/>
          <w:color w:val="000000"/>
          <w:sz w:val="28"/>
        </w:rPr>
        <w:t>От проведения обследования отказываюсь _______________ (фамилия, имя, отчество (при наличии) заявителя) и подпись заявителя (или одного из членов семьи), дата _____________________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w:t>
            </w:r>
          </w:p>
        </w:tc>
      </w:tr>
    </w:tbl>
    <w:bookmarkStart w:name="z205" w:id="70"/>
    <w:p>
      <w:pPr>
        <w:spacing w:after="0"/>
        <w:ind w:left="0"/>
        <w:jc w:val="left"/>
      </w:pPr>
      <w:r>
        <w:rPr>
          <w:rFonts w:ascii="Times New Roman"/>
          <w:b/>
          <w:i w:val="false"/>
          <w:color w:val="000000"/>
        </w:rPr>
        <w:t xml:space="preserve"> Заключение участковой комиссии № _________ </w:t>
      </w:r>
    </w:p>
    <w:bookmarkEnd w:id="70"/>
    <w:p>
      <w:pPr>
        <w:spacing w:after="0"/>
        <w:ind w:left="0"/>
        <w:jc w:val="both"/>
      </w:pPr>
      <w:bookmarkStart w:name="z206" w:id="71"/>
      <w:r>
        <w:rPr>
          <w:rFonts w:ascii="Times New Roman"/>
          <w:b w:val="false"/>
          <w:i w:val="false"/>
          <w:color w:val="000000"/>
          <w:sz w:val="28"/>
        </w:rPr>
        <w:t xml:space="preserve">
      __ _________ 20__ года </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наличии) заявителя)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(необходимости, отсутствии необходимости)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комиссии:_________________ __________________________ </w:t>
      </w:r>
    </w:p>
    <w:p>
      <w:pPr>
        <w:spacing w:after="0"/>
        <w:ind w:left="0"/>
        <w:jc w:val="both"/>
      </w:pPr>
      <w:r>
        <w:rPr>
          <w:rFonts w:ascii="Times New Roman"/>
          <w:b w:val="false"/>
          <w:i w:val="false"/>
          <w:color w:val="000000"/>
          <w:sz w:val="28"/>
        </w:rPr>
        <w:t xml:space="preserve">Члены комиссии:_______________________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(подписи) (фамилия, имя, отчество(при наличии)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Заключение с прилагаемыми документами </w:t>
      </w:r>
    </w:p>
    <w:p>
      <w:pPr>
        <w:spacing w:after="0"/>
        <w:ind w:left="0"/>
        <w:jc w:val="both"/>
      </w:pPr>
      <w:r>
        <w:rPr>
          <w:rFonts w:ascii="Times New Roman"/>
          <w:b w:val="false"/>
          <w:i w:val="false"/>
          <w:color w:val="000000"/>
          <w:sz w:val="28"/>
        </w:rPr>
        <w:t xml:space="preserve">в количестве ____ штук </w:t>
      </w:r>
    </w:p>
    <w:p>
      <w:pPr>
        <w:spacing w:after="0"/>
        <w:ind w:left="0"/>
        <w:jc w:val="both"/>
      </w:pPr>
      <w:r>
        <w:rPr>
          <w:rFonts w:ascii="Times New Roman"/>
          <w:b w:val="false"/>
          <w:i w:val="false"/>
          <w:color w:val="000000"/>
          <w:sz w:val="28"/>
        </w:rPr>
        <w:t>принято "__"____________ 20__ г. ________________________________________ (фамилия, имя, отчество заявителя), должность, подпись работника уполномоченного органа,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