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99349" w14:textId="5599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Акжарского районного маслихата Северо-Казахстанской области от 17 марта 2016 года № 43-2 "Об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Акжарского района Северо-Казахстанской области от 27 октября 2016 года N 6-4. Зарегистрировано Департаментом юстиции Северо-Казахстанской области 18 ноября 2016 года N 3935. Утратило силу решением маслихата Акжарского района Северо-Казахстанской области от 03 апреля 2017 года № 13-3</w:t>
      </w:r>
    </w:p>
    <w:p>
      <w:pPr>
        <w:spacing w:after="0"/>
        <w:ind w:left="0"/>
        <w:jc w:val="left"/>
      </w:pPr>
      <w:r>
        <w:rPr>
          <w:rFonts w:ascii="Times New Roman"/>
          <w:b w:val="false"/>
          <w:i w:val="false"/>
          <w:color w:val="ff0000"/>
          <w:sz w:val="28"/>
        </w:rPr>
        <w:t xml:space="preserve">      Сноска. Утратило силу решением маслихата Акжарского района Северо-Казахстанской области от 03.04.2017 </w:t>
      </w:r>
      <w:r>
        <w:rPr>
          <w:rFonts w:ascii="Times New Roman"/>
          <w:b w:val="false"/>
          <w:i w:val="false"/>
          <w:color w:val="ff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 </w:t>
      </w:r>
      <w:r>
        <w:rPr>
          <w:rFonts w:ascii="Times New Roman"/>
          <w:b w:val="false"/>
          <w:i w:val="false"/>
          <w:color w:val="000000"/>
          <w:sz w:val="28"/>
        </w:rPr>
        <w:t>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Акжарский районный маслихат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Акжарского районного маслихата Северо-Казахстанской области от 17 марта 2016 года №43-2 "Об утверждении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(зарегистрировано в Реестре государственной регистрации нормативных правовых актов под №3719 от 18 апреля 2016 года и опубликовано 22 апреля 2016 года в информационно-правовой системе нормативных правовых актов Республики Казахстан "Әділет") следующие изменения: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пунктом 72 Плана мероприятий по реализации поручений Главы Государства, данных на расширенном заседании Правительства 11 февраля 2015 года, с учетом мер экономической политики "Особого периода" и определяют порядок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при наступлении трудной жизненной ситуации.";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"8)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"Среднедушевой доход лица (семьи) на оказание социальной помощи исчисляется путем деления совокупного дохода, полученного как в денежной, так и натуральной форме, за три месяца, предшествующих месяцу обращения за назначением обусловленной денежной помощи,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Среднедушевой доход лица (семьи), претендующего на оказание обусловленной денежной помощи на основе социального контракта активизации семьи,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"35. После определения права на обусловленную денежную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 – индивидуальный план), согласно </w:t>
      </w:r>
      <w:r>
        <w:rPr>
          <w:rFonts w:ascii="Times New Roman"/>
          <w:b w:val="false"/>
          <w:i w:val="false"/>
          <w:color w:val="000000"/>
          <w:sz w:val="28"/>
        </w:rPr>
        <w:t>приложениям 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При этом претенденты из числа самозанятых, безработных, за исключением случаев, предусмотренных </w:t>
      </w:r>
      <w:r>
        <w:rPr>
          <w:rFonts w:ascii="Times New Roman"/>
          <w:b w:val="false"/>
          <w:i w:val="false"/>
          <w:color w:val="000000"/>
          <w:sz w:val="28"/>
        </w:rPr>
        <w:t>пунктом 37</w:t>
      </w:r>
      <w:r>
        <w:rPr>
          <w:rFonts w:ascii="Times New Roman"/>
          <w:b w:val="false"/>
          <w:i w:val="false"/>
          <w:color w:val="000000"/>
          <w:sz w:val="28"/>
        </w:rPr>
        <w:t xml:space="preserve">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Правил оказания социальной помощи, установления размеров и определения перечня отдельных категорий нуждающихся граждан в Акжарском районе Северо-Казахстанской области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решению соответственно.</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первого официального опубликования в средствах массовой информации.</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br/>
            </w:r>
            <w:r>
              <w:rPr>
                <w:rFonts w:ascii="Times New Roman"/>
                <w:b w:val="false"/>
                <w:i/>
                <w:color w:val="000000"/>
                <w:sz w:val="20"/>
              </w:rPr>
              <w:t>Акжарского районного маслихата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w:t>
            </w:r>
            <w:r>
              <w:br/>
            </w:r>
            <w:r>
              <w:rPr>
                <w:rFonts w:ascii="Times New Roman"/>
                <w:b w:val="false"/>
                <w:i/>
                <w:color w:val="000000"/>
                <w:sz w:val="20"/>
              </w:rPr>
              <w:t>Акжарского районного маслихата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Аким 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7 ноября 2016 год</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Акжарского районного маслихата Северо-Казахстанской области от 27 октября 2016 года № _</w:t>
            </w:r>
            <w:r>
              <w:rPr>
                <w:rFonts w:ascii="Times New Roman"/>
                <w:b w:val="false"/>
                <w:i w:val="false"/>
                <w:color w:val="000000"/>
                <w:sz w:val="20"/>
                <w:u w:val="single"/>
              </w:rPr>
              <w:t>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Акжарского района Северо-Казахстанской области</w:t>
            </w:r>
          </w:p>
        </w:tc>
      </w:tr>
    </w:tbl>
    <w:bookmarkStart w:name="z27" w:id="0"/>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0907"/>
        <w:gridCol w:w="1035"/>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оказания социальной помощи</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II степени или ранее получивших звание "Мать-Героиня".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50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 месячных расчетных показателей</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и голода – 31 мая</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Министерства государственной безопасности -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месячных расчетных показателей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3 месячных расчетных показателя</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10 месячных расчетных показателей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Акжарского районного маслихата Северо-Казахстанской области от 27 октября 2016 года № _</w:t>
            </w:r>
            <w:r>
              <w:rPr>
                <w:rFonts w:ascii="Times New Roman"/>
                <w:b w:val="false"/>
                <w:i w:val="false"/>
                <w:color w:val="000000"/>
                <w:sz w:val="20"/>
                <w:u w:val="single"/>
              </w:rPr>
              <w:t>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Акжарского района Северо-Казахстанской области</w:t>
            </w:r>
          </w:p>
        </w:tc>
      </w:tr>
    </w:tbl>
    <w:bookmarkStart w:name="z70" w:id="1"/>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4)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7)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8)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9)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10)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11)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12)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13) наличие среднедушевого дохода лица (семьи) не превышающего порога однократного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 xml:space="preserve">14) причинение ущерба гражданину (семье) либо его имуществу вследствие стихийного бедствия или пожара; </w:t>
      </w:r>
      <w:r>
        <w:br/>
      </w:r>
      <w:r>
        <w:rPr>
          <w:rFonts w:ascii="Times New Roman"/>
          <w:b w:val="false"/>
          <w:i w:val="false"/>
          <w:color w:val="000000"/>
          <w:sz w:val="28"/>
        </w:rPr>
        <w:t>
      </w:t>
      </w:r>
      <w:r>
        <w:rPr>
          <w:rFonts w:ascii="Times New Roman"/>
          <w:b w:val="false"/>
          <w:i w:val="false"/>
          <w:color w:val="000000"/>
          <w:sz w:val="28"/>
        </w:rPr>
        <w:t>15)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r>
        <w:br/>
      </w:r>
      <w:r>
        <w:rPr>
          <w:rFonts w:ascii="Times New Roman"/>
          <w:b w:val="false"/>
          <w:i w:val="false"/>
          <w:color w:val="000000"/>
          <w:sz w:val="28"/>
        </w:rPr>
        <w:t>
      </w:t>
      </w:r>
      <w:r>
        <w:rPr>
          <w:rFonts w:ascii="Times New Roman"/>
          <w:b w:val="false"/>
          <w:i w:val="false"/>
          <w:color w:val="000000"/>
          <w:sz w:val="28"/>
        </w:rPr>
        <w:t xml:space="preserve">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зубопротезировании, кроме драгоценных металлов и протезов из металлокерамики, металлоакрила (с 1 января 2017 года);</w:t>
      </w:r>
      <w:r>
        <w:br/>
      </w:r>
      <w:r>
        <w:rPr>
          <w:rFonts w:ascii="Times New Roman"/>
          <w:b w:val="false"/>
          <w:i w:val="false"/>
          <w:color w:val="000000"/>
          <w:sz w:val="28"/>
        </w:rPr>
        <w:t>
      </w:t>
      </w:r>
      <w:r>
        <w:rPr>
          <w:rFonts w:ascii="Times New Roman"/>
          <w:b w:val="false"/>
          <w:i w:val="false"/>
          <w:color w:val="000000"/>
          <w:sz w:val="28"/>
        </w:rPr>
        <w:t xml:space="preserve">17)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санаторно-курортном лечении в санаториях и профилакториях Республики Казахстан (с 1 января 2017 года);</w:t>
      </w:r>
      <w:r>
        <w:br/>
      </w:r>
      <w:r>
        <w:rPr>
          <w:rFonts w:ascii="Times New Roman"/>
          <w:b w:val="false"/>
          <w:i w:val="false"/>
          <w:color w:val="000000"/>
          <w:sz w:val="28"/>
        </w:rPr>
        <w:t>
      </w:t>
      </w:r>
      <w:r>
        <w:rPr>
          <w:rFonts w:ascii="Times New Roman"/>
          <w:b w:val="false"/>
          <w:i w:val="false"/>
          <w:color w:val="000000"/>
          <w:sz w:val="28"/>
        </w:rPr>
        <w:t xml:space="preserve">18)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указанных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в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возмещении затрат за оплату коммунальных услуг (с 1 января 2017 года);</w:t>
      </w:r>
      <w:r>
        <w:br/>
      </w:r>
      <w:r>
        <w:rPr>
          <w:rFonts w:ascii="Times New Roman"/>
          <w:b w:val="false"/>
          <w:i w:val="false"/>
          <w:color w:val="000000"/>
          <w:sz w:val="28"/>
        </w:rPr>
        <w:t>
      </w:t>
      </w:r>
      <w:r>
        <w:rPr>
          <w:rFonts w:ascii="Times New Roman"/>
          <w:b w:val="false"/>
          <w:i w:val="false"/>
          <w:color w:val="000000"/>
          <w:sz w:val="28"/>
        </w:rPr>
        <w:t xml:space="preserve"> 19) наличие у граждан, находящихся на амбулаторном лечении, активной формы туберкулеза.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