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e1f0" w14:textId="127e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Тайыншинского района от 31 декабря 2014 года № 702 "Об определении специально отведенных мест для осуществления выездной торговли на территории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11 января 2016 года № 02. Зарегистрировано Департаментом юстиции Северо-Казахстанской области 9 февраля 2016 года № 3613. Утратило силу постановлением акимата Тайыншинского района Северо-Казахстанской области от 30 июня 2023 года №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Тайыншинского района Северо-Казахстанской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31 декабря 2014 года № 702 "Об определении специально отведенных мест для осуществления выездной торговли на территории Тайыншинского района Северо-Казахстанской области" (зарегистрировано в Реестре государственной регистрации нормативных правовых актов под № 3093 от 3 февраля 2015 года, опубликовано в газетах "Тайынша таңы" от 13 февраля 2015 года, "Тайыншинские вести" от 13 февраля 2015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Северо-Казахстанской области от 11 января 2016 года № 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Северо-Казахстанской области от 31 декабря 2014 года № 702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Тайыншинского района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установки автолавок и (или) палаток (павильонов)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 улица Конституции Казахстана 204, напротив продуктого магазина товарищества с ограниченной ответственностью "Кенес"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Тайынша, улица Конституции Казахстана, район метеостанции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Амандык, улица Ленина 9, район кафе "Дастур"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Ильичевка, улица Бескарагай 25, район магазина "Азык-түлік"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Аймак, улица Мира 26, район магазина "Нуриля"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Изюм, район магазина индивидуального предпринимателя Загороднюк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Ново-Приречное, район центрального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Карагаш, улица Центральная, район магазина индивидуального предпринимателя Звольский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Кирово, район магазина "777"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Келлеровка, улица Ленина, район сельской почты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Келлеровка, улица Пролетарская, район кафе "Жанна"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Кременчуг, улица Центральная, район бывшего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Богатыровка, улица Зеленая, район здания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Летовочное, улица Гагарина, район магазина "Виктория"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Мироновка, улица Школьная, район магазина "Ксюша"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Чкалово, улица Гагарина 34 "а"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Чкалово, улица Гагарина 29, район торгового дома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Чермошнянка, улица Октябрьская, район магазина "Тарту"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Леонидовка, улица Мира, район здания кафе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Донецкое, улица Комарова 14, район дома культуры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Белоярка, улица Школьная 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Краснокиевка, улица Конституции 10, район магазина "Совва"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Озерное, улица Лесная 8, район магазина "Ильяс"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Подольское, улица Центральная 20, район сельского клуба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Поляна, улица Кооперативная, район офиса товарищества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Озерное, улица Центральная, район магазина "Валентина"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Тендык, район магазина индивидуального предпринимателя Альжан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Кантемировец, район магазина "Асем"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Котовское, район магазина индивидуального предпринимателя Хлопко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Тихоокеанское, улица Садовая 20, район столовой товарищества с ограниченной ответственностью "Агрофирма Эксимнан"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Шункырколь, улица Целинная 5, район магазина "Айнур"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Аккудук, улица Целинная 30, район магазина индивидуального предпринимателя Абильдина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Золоторунное, улица Кыраукамыс, район Золоторунной начальной школы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Гай, улица Вавровского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Драгомировка, улица Школьная, район магазина "Вестер"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Рощинское, район магазина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Поляна, улица Куйбышева, район магазина "От и До"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