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baf3" w14:textId="9acb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сентября 2016 года № 47-VI. Зарегистрировано Департаментом юстиции Атырауской области 29 сентября 2016 года № 3621.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(зарегистрирован в Реестре государственной регистрации нормативных правовых актов за № 10886) областной маслихат VІ созыва на внеочередной 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 № 47-VІ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территорий городов и населенных пунктов Атырауской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защиты зеленых насаждений, благоустройства территорий Атырауской области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Типовых правил содержания и защиты зеленых насаждений, благоустройства территорий городов и населенных пунктов" (зарегистрирован в Реестре государственной регистрации нормативных правовых актов за № 10886) и иными нормативными правовыми актами.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насаждений, благоустройства территорий Атырауской области.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уничтожение зеленых насаждений – повреждение зеленых насаждений, повлекшее их гибель;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твердые бытовые отходы – коммунальные отходы в твердой форме;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компенсационная посадка – посадка зеленых насаждений взамен уничтоженных или поврежденных;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 авторский надзор в соответствии с Законом.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 основные виды работ по озеленению: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обрезка, пересадка, снос (санитарная рубка аварийных, сухостойных, перестойных деревьев и кустарников) зеленых насаждений;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Вырубка зеленых насаждений осуществляется в случаях: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Текущее санитарное содержание местности осуществляется организациями, осуществляющими деятельность в данной сфере.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и содержание мест общего пользования включают в себя следующие виды работ: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Вывоз снега с улиц и проездов должен осуществляться на специально подготовленные площадки. Не допускается вывоз снега в не согласованные местными исполнительными органами места.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Места временного складирования снега после снеготаяния должны быть очищены от мусора и благоустроены.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сброс и складирование золы в контейнеры для твердых бытовых отходов и на контейнерные площадки.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Жидкие бытовые отходы и крупногабаритный мусор не подлежит сбросу в мусоропровод.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Эксплуатацию мусоропровода осуществляет эксплуатирующая организация, в ведении которой находится жилой дом.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Организация, эксплуатирующие и обслуживающие контейнерные площадки и контейнеры: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Количество, размещение и оборудование площадок должны соответствовать строительным и санитарным нормам.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Самовольное переоборудование фасадов зданий и конструктивных элементов не допускается.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 нарушение настоящих Правил виновные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