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efe0" w14:textId="d8de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XXXIV сессии районного маслихата V созыва от 23 декабря 2015 года № 291-V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апреля 2016 года № 19-VI. Зарегистрировано Департаментом юстиции Атырауской области 28 апреля 2016 года № 3492. Утратило силу решением Исатайского районного маслихата Атырауской области от 24 марта 2017 года № 80-VI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Исатайского районного маслихата Атырауской области от 24.03.2017 № </w:t>
      </w:r>
      <w:r>
        <w:rPr>
          <w:rFonts w:ascii="Times New Roman"/>
          <w:b w:val="false"/>
          <w:i w:val="false"/>
          <w:color w:val="ff0000"/>
          <w:sz w:val="28"/>
        </w:rPr>
        <w:t>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291-V "О районном бюджете на 2016-2018 годы" (зарегистрировано в реестре государственной регистраций нормативных правовых актов за № 3444, опубликованно 21 января 2016 года в газете "Нарын таны)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"3 014 313" заменить цифрами "3 437 065";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"1 426 851" заменить цифрами "1 707 590";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"1 579 082" заменить цифрами "1 721 095";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"3 014 313" заменить цифрами "3 458 632";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"-28 634" заменить цифрами "-50 201";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50 201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28 634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21 567 тысяч тенге;"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"580 151" заменить цифрами "590 816";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"36 753 тысяч тенге - на обеспечение экономической стабильности;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22 115 тысяч тенге - на обеспечение компенсации потерь местных бюджетов;"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"17 641" заменить цифрами "18 971";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"855" заменить цифрами "760";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"28 824 тысяч тенге - на содержание вновь открытых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5 305 тысяч тенге - на обслуживание системы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24 722 тысяч тенге – на содержание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400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"5 700 тысяч тенге – на разработку проектно-сметной </w:t>
      </w:r>
      <w:r>
        <w:rPr>
          <w:rFonts w:ascii="Times New Roman"/>
          <w:b w:val="false"/>
          <w:i w:val="false"/>
          <w:color w:val="000000"/>
          <w:sz w:val="28"/>
        </w:rPr>
        <w:t>документации для строительства пешеходных переходов;"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"6 900 тысяч тенге – на разработку проектно–сметной документации </w:t>
      </w:r>
      <w:r>
        <w:rPr>
          <w:rFonts w:ascii="Times New Roman"/>
          <w:b w:val="false"/>
          <w:i w:val="false"/>
          <w:color w:val="000000"/>
          <w:sz w:val="28"/>
        </w:rPr>
        <w:t>и строительство пешеходных переходов;"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"8 100 тысяч тенге -на реконструкцию подъезных и внутрипоселковых дорог в населенных пунктах;."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дополнить пунктами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Произведенные кассовые расходы по программе 459 006 000 </w:t>
      </w:r>
      <w:r>
        <w:rPr>
          <w:rFonts w:ascii="Times New Roman"/>
          <w:b w:val="false"/>
          <w:i w:val="false"/>
          <w:color w:val="000000"/>
          <w:sz w:val="28"/>
        </w:rPr>
        <w:t>"Возврат неиспользованных (недоиспользованных) целевых трансфертов" в сумме 400 тенге перенести на программу 459 054 000 "Возврат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постоянную комиссию районного маслихата по бюджету, финансам, развитию предпринимательства, аграрных вопросов и экологии (А. Рахметов).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Зулхашев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25 апреля 2016 года № 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23 декабря 2015 года № 291-V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 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76"/>
        <w:gridCol w:w="1576"/>
        <w:gridCol w:w="5301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667"/>
        <w:gridCol w:w="695"/>
        <w:gridCol w:w="2079"/>
        <w:gridCol w:w="6"/>
        <w:gridCol w:w="2037"/>
        <w:gridCol w:w="1741"/>
        <w:gridCol w:w="996"/>
        <w:gridCol w:w="1040"/>
        <w:gridCol w:w="2038"/>
        <w:gridCol w:w="3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апреля 2016 года № 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районного маслихата от "23" декабря 2015 года № 291-V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бюджетных программ районного бюджета на 2016 год в разрезе сельских округов в следующих размерах: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19-VI от 25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291-V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755"/>
        <w:gridCol w:w="1277"/>
        <w:gridCol w:w="1040"/>
        <w:gridCol w:w="1040"/>
        <w:gridCol w:w="1040"/>
        <w:gridCol w:w="1040"/>
        <w:gridCol w:w="1277"/>
        <w:gridCol w:w="1040"/>
        <w:gridCol w:w="1279"/>
      </w:tblGrid>
      <w:tr>
        <w:trPr>
          <w:trHeight w:val="30" w:hRule="atLeast"/>
        </w:trPr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